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rPr>
          <w:rFonts w:hint="eastAsia" w:ascii="宋体" w:hAnsi="宋体" w:eastAsia="宋体" w:cs="宋体"/>
          <w:color w:val="0066CC"/>
          <w:sz w:val="30"/>
          <w:szCs w:val="30"/>
        </w:rPr>
      </w:pPr>
      <w:r>
        <w:rPr>
          <w:rFonts w:hint="eastAsia" w:ascii="宋体" w:hAnsi="宋体" w:eastAsia="宋体" w:cs="宋体"/>
          <w:b/>
          <w:sz w:val="28"/>
          <w:szCs w:val="28"/>
          <w:lang w:eastAsia="zh-CN"/>
        </w:rPr>
        <w:t>常州市新北区百草园智慧照明改造项目</w:t>
      </w:r>
      <w:r>
        <w:rPr>
          <w:rFonts w:hint="eastAsia" w:ascii="宋体" w:hAnsi="宋体" w:eastAsia="宋体" w:cs="宋体"/>
          <w:b/>
          <w:sz w:val="28"/>
          <w:szCs w:val="28"/>
        </w:rPr>
        <w:t>竞价单</w:t>
      </w:r>
    </w:p>
    <w:p>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编号：</w:t>
      </w:r>
      <w:r>
        <w:rPr>
          <w:rFonts w:hint="eastAsia" w:ascii="宋体" w:hAnsi="宋体" w:eastAsia="宋体" w:cs="宋体"/>
          <w:bCs/>
          <w:szCs w:val="21"/>
        </w:rPr>
        <w:t>CT-DJ-2021</w:t>
      </w:r>
      <w:r>
        <w:rPr>
          <w:rFonts w:hint="eastAsia" w:ascii="宋体" w:hAnsi="宋体" w:cs="宋体"/>
          <w:bCs/>
          <w:szCs w:val="21"/>
          <w:lang w:val="en-US" w:eastAsia="zh-CN"/>
        </w:rPr>
        <w:t>001</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szCs w:val="21"/>
          <w:lang w:eastAsia="zh-CN"/>
        </w:rPr>
      </w:pPr>
      <w:r>
        <w:rPr>
          <w:rFonts w:hint="eastAsia" w:ascii="宋体" w:hAnsi="宋体" w:eastAsia="宋体" w:cs="宋体"/>
          <w:b/>
          <w:bCs/>
          <w:szCs w:val="21"/>
        </w:rPr>
        <w:t>一、</w:t>
      </w:r>
      <w:r>
        <w:rPr>
          <w:rFonts w:hint="eastAsia" w:ascii="宋体" w:hAnsi="宋体" w:eastAsia="宋体" w:cs="宋体"/>
          <w:b/>
          <w:szCs w:val="21"/>
        </w:rPr>
        <w:t>项目名称：</w:t>
      </w:r>
      <w:r>
        <w:rPr>
          <w:rFonts w:hint="eastAsia" w:ascii="宋体" w:hAnsi="宋体" w:cs="宋体"/>
          <w:bCs/>
          <w:szCs w:val="21"/>
          <w:lang w:eastAsia="zh-CN"/>
        </w:rPr>
        <w:t>常州市新北区百草园智慧照明改造项目</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default" w:ascii="宋体" w:hAnsi="宋体" w:eastAsia="宋体" w:cs="宋体"/>
          <w:bCs/>
          <w:spacing w:val="2"/>
          <w:szCs w:val="21"/>
          <w:lang w:val="en-US" w:eastAsia="zh-CN"/>
        </w:rPr>
      </w:pPr>
      <w:r>
        <w:rPr>
          <w:rFonts w:hint="eastAsia" w:ascii="宋体" w:hAnsi="宋体" w:eastAsia="宋体" w:cs="宋体"/>
          <w:b/>
          <w:szCs w:val="21"/>
        </w:rPr>
        <w:t>二、项目编号：</w:t>
      </w:r>
      <w:r>
        <w:rPr>
          <w:rFonts w:hint="eastAsia" w:ascii="宋体" w:hAnsi="宋体" w:eastAsia="宋体" w:cs="宋体"/>
          <w:bCs/>
          <w:szCs w:val="21"/>
        </w:rPr>
        <w:t>CT-DJ-2021</w:t>
      </w:r>
      <w:r>
        <w:rPr>
          <w:rFonts w:hint="eastAsia" w:ascii="宋体" w:hAnsi="宋体" w:cs="宋体"/>
          <w:bCs/>
          <w:szCs w:val="21"/>
          <w:lang w:val="en-US" w:eastAsia="zh-CN"/>
        </w:rPr>
        <w:t>001</w:t>
      </w:r>
    </w:p>
    <w:p>
      <w:pPr>
        <w:keepNext w:val="0"/>
        <w:keepLines w:val="0"/>
        <w:pageBreakBefore w:val="0"/>
        <w:widowControl w:val="0"/>
        <w:kinsoku/>
        <w:wordWrap/>
        <w:overflowPunct/>
        <w:topLinePunct w:val="0"/>
        <w:autoSpaceDE/>
        <w:autoSpaceDN/>
        <w:bidi w:val="0"/>
        <w:adjustRightInd w:val="0"/>
        <w:snapToGrid w:val="0"/>
        <w:spacing w:line="360" w:lineRule="exact"/>
        <w:ind w:firstLine="430" w:firstLineChars="200"/>
        <w:textAlignment w:val="auto"/>
        <w:rPr>
          <w:rFonts w:hint="eastAsia" w:ascii="宋体" w:hAnsi="宋体" w:eastAsia="宋体" w:cs="宋体"/>
          <w:color w:val="FF0000"/>
          <w:spacing w:val="2"/>
          <w:szCs w:val="21"/>
        </w:rPr>
      </w:pPr>
      <w:r>
        <w:rPr>
          <w:rFonts w:hint="eastAsia" w:ascii="宋体" w:hAnsi="宋体" w:eastAsia="宋体" w:cs="宋体"/>
          <w:b/>
          <w:spacing w:val="2"/>
          <w:szCs w:val="21"/>
        </w:rPr>
        <w:t>三、项目预算及最高限价：</w:t>
      </w:r>
      <w:r>
        <w:rPr>
          <w:rFonts w:hint="eastAsia" w:ascii="宋体" w:hAnsi="宋体" w:eastAsia="宋体" w:cs="宋体"/>
          <w:b/>
          <w:color w:val="auto"/>
          <w:spacing w:val="2"/>
          <w:szCs w:val="21"/>
        </w:rPr>
        <w:t>人民币260750元</w:t>
      </w:r>
    </w:p>
    <w:p>
      <w:pPr>
        <w:keepNext w:val="0"/>
        <w:keepLines w:val="0"/>
        <w:pageBreakBefore w:val="0"/>
        <w:widowControl w:val="0"/>
        <w:kinsoku/>
        <w:wordWrap/>
        <w:overflowPunct/>
        <w:topLinePunct w:val="0"/>
        <w:autoSpaceDE/>
        <w:autoSpaceDN/>
        <w:bidi w:val="0"/>
        <w:adjustRightInd w:val="0"/>
        <w:snapToGrid w:val="0"/>
        <w:spacing w:line="360" w:lineRule="exact"/>
        <w:ind w:firstLine="430" w:firstLineChars="200"/>
        <w:textAlignment w:val="auto"/>
        <w:rPr>
          <w:rFonts w:hint="eastAsia" w:ascii="宋体" w:hAnsi="宋体" w:eastAsia="宋体" w:cs="宋体"/>
          <w:color w:val="000000"/>
          <w:szCs w:val="21"/>
        </w:rPr>
      </w:pPr>
      <w:r>
        <w:rPr>
          <w:rFonts w:hint="eastAsia" w:ascii="宋体" w:hAnsi="宋体" w:eastAsia="宋体" w:cs="宋体"/>
          <w:b/>
          <w:spacing w:val="2"/>
          <w:szCs w:val="21"/>
        </w:rPr>
        <w:t>四、项目简要说明：</w:t>
      </w:r>
      <w:r>
        <w:rPr>
          <w:rFonts w:hint="eastAsia" w:ascii="宋体" w:hAnsi="宋体" w:eastAsia="宋体" w:cs="宋体"/>
          <w:color w:val="000000"/>
          <w:szCs w:val="21"/>
        </w:rPr>
        <w:t>本项目是</w:t>
      </w:r>
      <w:r>
        <w:rPr>
          <w:rFonts w:hint="eastAsia" w:ascii="宋体" w:hAnsi="宋体" w:cs="宋体"/>
          <w:color w:val="000000"/>
          <w:szCs w:val="21"/>
          <w:lang w:eastAsia="zh-CN"/>
        </w:rPr>
        <w:t>常州市新北区百草园智慧照明改造项目</w:t>
      </w:r>
      <w:r>
        <w:rPr>
          <w:rFonts w:hint="eastAsia" w:ascii="宋体" w:hAnsi="宋体" w:eastAsia="宋体" w:cs="宋体"/>
          <w:color w:val="000000"/>
          <w:szCs w:val="21"/>
        </w:rPr>
        <w:t>，具体内容包括：货物的制造（采购）、运输、装卸、安装、售后服务等全部工作。</w:t>
      </w:r>
    </w:p>
    <w:p>
      <w:pPr>
        <w:keepNext w:val="0"/>
        <w:keepLines w:val="0"/>
        <w:pageBreakBefore w:val="0"/>
        <w:widowControl w:val="0"/>
        <w:kinsoku/>
        <w:wordWrap/>
        <w:overflowPunct/>
        <w:topLinePunct w:val="0"/>
        <w:autoSpaceDE/>
        <w:autoSpaceDN/>
        <w:bidi w:val="0"/>
        <w:adjustRightInd w:val="0"/>
        <w:snapToGrid w:val="0"/>
        <w:spacing w:line="360" w:lineRule="exact"/>
        <w:ind w:left="420"/>
        <w:textAlignment w:val="auto"/>
        <w:outlineLvl w:val="0"/>
        <w:rPr>
          <w:rFonts w:hint="eastAsia" w:ascii="宋体" w:hAnsi="宋体" w:eastAsia="宋体" w:cs="宋体"/>
          <w:b/>
          <w:bCs/>
          <w:szCs w:val="21"/>
        </w:rPr>
      </w:pPr>
      <w:r>
        <w:rPr>
          <w:rFonts w:hint="eastAsia" w:ascii="宋体" w:hAnsi="宋体" w:eastAsia="宋体" w:cs="宋体"/>
          <w:b/>
          <w:bCs/>
          <w:szCs w:val="21"/>
        </w:rPr>
        <w:t>五、招标要求：</w:t>
      </w:r>
    </w:p>
    <w:p>
      <w:pPr>
        <w:keepNext w:val="0"/>
        <w:keepLines w:val="0"/>
        <w:pageBreakBefore w:val="0"/>
        <w:widowControl w:val="0"/>
        <w:kinsoku/>
        <w:wordWrap/>
        <w:overflowPunct/>
        <w:topLinePunct w:val="0"/>
        <w:autoSpaceDE/>
        <w:autoSpaceDN/>
        <w:bidi w:val="0"/>
        <w:adjustRightInd w:val="0"/>
        <w:snapToGrid w:val="0"/>
        <w:spacing w:line="360" w:lineRule="exact"/>
        <w:ind w:left="420"/>
        <w:textAlignment w:val="auto"/>
        <w:outlineLvl w:val="0"/>
        <w:rPr>
          <w:rFonts w:hint="eastAsia" w:ascii="宋体" w:hAnsi="宋体" w:eastAsia="宋体" w:cs="宋体"/>
          <w:b/>
          <w:szCs w:val="21"/>
        </w:rPr>
      </w:pPr>
      <w:r>
        <w:rPr>
          <w:rFonts w:hint="eastAsia" w:ascii="宋体" w:hAnsi="宋体" w:eastAsia="宋体" w:cs="宋体"/>
          <w:b/>
          <w:szCs w:val="21"/>
        </w:rPr>
        <w:t>（一）采购清单：</w:t>
      </w:r>
    </w:p>
    <w:tbl>
      <w:tblPr>
        <w:tblStyle w:val="21"/>
        <w:tblW w:w="6006" w:type="dxa"/>
        <w:tblInd w:w="608" w:type="dxa"/>
        <w:tblLayout w:type="fixed"/>
        <w:tblCellMar>
          <w:top w:w="0" w:type="dxa"/>
          <w:left w:w="108" w:type="dxa"/>
          <w:bottom w:w="0" w:type="dxa"/>
          <w:right w:w="108" w:type="dxa"/>
        </w:tblCellMar>
      </w:tblPr>
      <w:tblGrid>
        <w:gridCol w:w="674"/>
        <w:gridCol w:w="3482"/>
        <w:gridCol w:w="674"/>
        <w:gridCol w:w="1176"/>
      </w:tblGrid>
      <w:tr>
        <w:tblPrEx>
          <w:tblCellMar>
            <w:top w:w="0" w:type="dxa"/>
            <w:left w:w="108" w:type="dxa"/>
            <w:bottom w:w="0" w:type="dxa"/>
            <w:right w:w="108" w:type="dxa"/>
          </w:tblCellMar>
        </w:tblPrEx>
        <w:trPr>
          <w:trHeight w:val="0" w:hRule="atLeast"/>
        </w:trPr>
        <w:tc>
          <w:tcPr>
            <w:tcW w:w="674"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b/>
                <w:bCs/>
                <w:color w:val="000000"/>
                <w:kern w:val="0"/>
                <w:szCs w:val="21"/>
              </w:rPr>
            </w:pPr>
            <w:r>
              <w:rPr>
                <w:rFonts w:hint="eastAsia" w:ascii="宋体" w:hAnsi="宋体"/>
                <w:b/>
                <w:bCs/>
                <w:color w:val="000000"/>
                <w:kern w:val="0"/>
                <w:szCs w:val="21"/>
              </w:rPr>
              <w:t>序号</w:t>
            </w:r>
          </w:p>
        </w:tc>
        <w:tc>
          <w:tcPr>
            <w:tcW w:w="3482" w:type="dxa"/>
            <w:tcBorders>
              <w:top w:val="single" w:color="auto" w:sz="8" w:space="0"/>
              <w:left w:val="nil"/>
              <w:bottom w:val="single" w:color="auto" w:sz="8" w:space="0"/>
              <w:right w:val="single" w:color="auto" w:sz="8" w:space="0"/>
            </w:tcBorders>
            <w:noWrap/>
            <w:vAlign w:val="center"/>
          </w:tcPr>
          <w:p>
            <w:pPr>
              <w:jc w:val="center"/>
              <w:rPr>
                <w:rFonts w:ascii="宋体" w:hAnsi="宋体"/>
                <w:b/>
                <w:bCs/>
                <w:color w:val="000000"/>
                <w:kern w:val="0"/>
                <w:szCs w:val="21"/>
              </w:rPr>
            </w:pPr>
            <w:r>
              <w:rPr>
                <w:rFonts w:hint="eastAsia" w:ascii="宋体" w:hAnsi="宋体"/>
                <w:b/>
                <w:bCs/>
                <w:color w:val="000000"/>
                <w:kern w:val="0"/>
                <w:szCs w:val="21"/>
              </w:rPr>
              <w:t>名称</w:t>
            </w:r>
          </w:p>
        </w:tc>
        <w:tc>
          <w:tcPr>
            <w:tcW w:w="674" w:type="dxa"/>
            <w:tcBorders>
              <w:top w:val="single" w:color="auto" w:sz="8" w:space="0"/>
              <w:left w:val="nil"/>
              <w:bottom w:val="single" w:color="auto" w:sz="8" w:space="0"/>
              <w:right w:val="single" w:color="auto" w:sz="8" w:space="0"/>
            </w:tcBorders>
            <w:noWrap/>
            <w:vAlign w:val="center"/>
          </w:tcPr>
          <w:p>
            <w:pPr>
              <w:jc w:val="center"/>
              <w:rPr>
                <w:rFonts w:ascii="宋体" w:hAnsi="宋体"/>
                <w:b/>
                <w:bCs/>
                <w:color w:val="000000"/>
                <w:kern w:val="0"/>
                <w:szCs w:val="21"/>
              </w:rPr>
            </w:pPr>
            <w:r>
              <w:rPr>
                <w:rFonts w:hint="eastAsia" w:ascii="宋体" w:hAnsi="宋体"/>
                <w:b/>
                <w:bCs/>
                <w:color w:val="000000"/>
                <w:kern w:val="0"/>
                <w:szCs w:val="21"/>
              </w:rPr>
              <w:t>单位</w:t>
            </w:r>
          </w:p>
        </w:tc>
        <w:tc>
          <w:tcPr>
            <w:tcW w:w="1176" w:type="dxa"/>
            <w:tcBorders>
              <w:top w:val="single" w:color="auto" w:sz="8" w:space="0"/>
              <w:left w:val="nil"/>
              <w:bottom w:val="single" w:color="auto" w:sz="8" w:space="0"/>
              <w:right w:val="single" w:color="auto" w:sz="8" w:space="0"/>
            </w:tcBorders>
            <w:vAlign w:val="center"/>
          </w:tcPr>
          <w:p>
            <w:pPr>
              <w:jc w:val="center"/>
              <w:rPr>
                <w:rFonts w:ascii="宋体" w:hAnsi="宋体"/>
                <w:b/>
                <w:bCs/>
                <w:color w:val="000000"/>
                <w:kern w:val="0"/>
                <w:szCs w:val="21"/>
              </w:rPr>
            </w:pPr>
            <w:r>
              <w:rPr>
                <w:rFonts w:hint="eastAsia" w:ascii="宋体" w:hAnsi="宋体"/>
                <w:b/>
                <w:bCs/>
                <w:color w:val="000000"/>
                <w:kern w:val="0"/>
                <w:szCs w:val="21"/>
              </w:rPr>
              <w:t>数量</w:t>
            </w:r>
          </w:p>
        </w:tc>
      </w:tr>
      <w:tr>
        <w:tblPrEx>
          <w:tblCellMar>
            <w:top w:w="0" w:type="dxa"/>
            <w:left w:w="108" w:type="dxa"/>
            <w:bottom w:w="0" w:type="dxa"/>
            <w:right w:w="108" w:type="dxa"/>
          </w:tblCellMar>
        </w:tblPrEx>
        <w:trPr>
          <w:trHeight w:val="0" w:hRule="atLeast"/>
        </w:trPr>
        <w:tc>
          <w:tcPr>
            <w:tcW w:w="674" w:type="dxa"/>
            <w:tcBorders>
              <w:top w:val="nil"/>
              <w:left w:val="single" w:color="auto" w:sz="8" w:space="0"/>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1</w:t>
            </w:r>
          </w:p>
        </w:tc>
        <w:tc>
          <w:tcPr>
            <w:tcW w:w="3482" w:type="dxa"/>
            <w:tcBorders>
              <w:top w:val="nil"/>
              <w:left w:val="nil"/>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吊杆教室灯</w:t>
            </w:r>
          </w:p>
        </w:tc>
        <w:tc>
          <w:tcPr>
            <w:tcW w:w="674" w:type="dxa"/>
            <w:tcBorders>
              <w:top w:val="nil"/>
              <w:left w:val="nil"/>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盏</w:t>
            </w:r>
          </w:p>
        </w:tc>
        <w:tc>
          <w:tcPr>
            <w:tcW w:w="1176" w:type="dxa"/>
            <w:tcBorders>
              <w:top w:val="nil"/>
              <w:left w:val="nil"/>
              <w:bottom w:val="single" w:color="auto" w:sz="8" w:space="0"/>
              <w:right w:val="single" w:color="auto" w:sz="8" w:space="0"/>
            </w:tcBorders>
            <w:noWrap/>
            <w:vAlign w:val="center"/>
          </w:tcPr>
          <w:p>
            <w:pPr>
              <w:jc w:val="center"/>
              <w:textAlignment w:val="center"/>
              <w:rPr>
                <w:rFonts w:hint="default" w:ascii="宋体" w:hAnsi="宋体" w:eastAsia="宋体"/>
                <w:color w:val="000000"/>
                <w:szCs w:val="21"/>
                <w:lang w:val="en-US" w:eastAsia="zh-CN"/>
              </w:rPr>
            </w:pPr>
            <w:r>
              <w:rPr>
                <w:rFonts w:hint="eastAsia" w:ascii="宋体" w:hAnsi="宋体" w:cs="宋体"/>
                <w:color w:val="000000"/>
                <w:kern w:val="0"/>
                <w:sz w:val="22"/>
                <w:szCs w:val="22"/>
                <w:lang w:bidi="ar"/>
              </w:rPr>
              <w:t>3</w:t>
            </w:r>
            <w:r>
              <w:rPr>
                <w:rFonts w:hint="eastAsia" w:ascii="宋体" w:hAnsi="宋体" w:cs="宋体"/>
                <w:color w:val="000000"/>
                <w:kern w:val="0"/>
                <w:sz w:val="22"/>
                <w:szCs w:val="22"/>
                <w:lang w:val="en-US" w:eastAsia="zh-CN" w:bidi="ar"/>
              </w:rPr>
              <w:t>50</w:t>
            </w:r>
          </w:p>
        </w:tc>
      </w:tr>
      <w:tr>
        <w:tblPrEx>
          <w:tblCellMar>
            <w:top w:w="0" w:type="dxa"/>
            <w:left w:w="108" w:type="dxa"/>
            <w:bottom w:w="0" w:type="dxa"/>
            <w:right w:w="108" w:type="dxa"/>
          </w:tblCellMar>
        </w:tblPrEx>
        <w:trPr>
          <w:trHeight w:val="0" w:hRule="atLeast"/>
        </w:trPr>
        <w:tc>
          <w:tcPr>
            <w:tcW w:w="674" w:type="dxa"/>
            <w:tcBorders>
              <w:top w:val="nil"/>
              <w:left w:val="single" w:color="auto" w:sz="8" w:space="0"/>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2</w:t>
            </w:r>
          </w:p>
        </w:tc>
        <w:tc>
          <w:tcPr>
            <w:tcW w:w="3482" w:type="dxa"/>
            <w:tcBorders>
              <w:top w:val="nil"/>
              <w:left w:val="nil"/>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黑板灯</w:t>
            </w:r>
          </w:p>
        </w:tc>
        <w:tc>
          <w:tcPr>
            <w:tcW w:w="674" w:type="dxa"/>
            <w:tcBorders>
              <w:top w:val="nil"/>
              <w:left w:val="nil"/>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盏</w:t>
            </w:r>
          </w:p>
        </w:tc>
        <w:tc>
          <w:tcPr>
            <w:tcW w:w="1176" w:type="dxa"/>
            <w:tcBorders>
              <w:top w:val="nil"/>
              <w:left w:val="nil"/>
              <w:bottom w:val="single" w:color="auto" w:sz="8" w:space="0"/>
              <w:right w:val="single" w:color="auto" w:sz="8" w:space="0"/>
            </w:tcBorders>
            <w:noWrap/>
            <w:vAlign w:val="center"/>
          </w:tcPr>
          <w:p>
            <w:pPr>
              <w:jc w:val="center"/>
              <w:textAlignment w:val="center"/>
              <w:rPr>
                <w:rFonts w:ascii="宋体" w:hAnsi="宋体"/>
                <w:color w:val="000000"/>
                <w:szCs w:val="21"/>
              </w:rPr>
            </w:pPr>
            <w:r>
              <w:rPr>
                <w:rFonts w:hint="eastAsia" w:ascii="宋体" w:hAnsi="宋体" w:cs="宋体"/>
                <w:color w:val="000000"/>
                <w:kern w:val="0"/>
                <w:sz w:val="22"/>
                <w:szCs w:val="22"/>
                <w:lang w:bidi="ar"/>
              </w:rPr>
              <w:t>105</w:t>
            </w:r>
          </w:p>
        </w:tc>
      </w:tr>
      <w:tr>
        <w:tblPrEx>
          <w:tblCellMar>
            <w:top w:w="0" w:type="dxa"/>
            <w:left w:w="108" w:type="dxa"/>
            <w:bottom w:w="0" w:type="dxa"/>
            <w:right w:w="108" w:type="dxa"/>
          </w:tblCellMar>
        </w:tblPrEx>
        <w:trPr>
          <w:trHeight w:val="0" w:hRule="atLeast"/>
        </w:trPr>
        <w:tc>
          <w:tcPr>
            <w:tcW w:w="674" w:type="dxa"/>
            <w:tcBorders>
              <w:top w:val="nil"/>
              <w:left w:val="single" w:color="auto" w:sz="8" w:space="0"/>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3</w:t>
            </w:r>
          </w:p>
        </w:tc>
        <w:tc>
          <w:tcPr>
            <w:tcW w:w="3482" w:type="dxa"/>
            <w:tcBorders>
              <w:top w:val="nil"/>
              <w:left w:val="nil"/>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安装辅材</w:t>
            </w:r>
          </w:p>
        </w:tc>
        <w:tc>
          <w:tcPr>
            <w:tcW w:w="674" w:type="dxa"/>
            <w:tcBorders>
              <w:top w:val="nil"/>
              <w:left w:val="nil"/>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套</w:t>
            </w:r>
          </w:p>
        </w:tc>
        <w:tc>
          <w:tcPr>
            <w:tcW w:w="1176" w:type="dxa"/>
            <w:tcBorders>
              <w:top w:val="nil"/>
              <w:left w:val="nil"/>
              <w:bottom w:val="single" w:color="auto" w:sz="8" w:space="0"/>
              <w:right w:val="single" w:color="auto" w:sz="8" w:space="0"/>
            </w:tcBorders>
            <w:noWrap/>
            <w:vAlign w:val="center"/>
          </w:tcPr>
          <w:p>
            <w:pPr>
              <w:jc w:val="center"/>
              <w:textAlignment w:val="center"/>
              <w:rPr>
                <w:rFonts w:ascii="宋体" w:hAnsi="宋体"/>
                <w:color w:val="000000"/>
                <w:szCs w:val="21"/>
              </w:rPr>
            </w:pPr>
            <w:r>
              <w:rPr>
                <w:rFonts w:hint="eastAsia" w:ascii="宋体" w:hAnsi="宋体" w:cs="宋体"/>
                <w:color w:val="000000"/>
                <w:kern w:val="0"/>
                <w:sz w:val="22"/>
                <w:szCs w:val="22"/>
                <w:lang w:bidi="ar"/>
              </w:rPr>
              <w:t>35</w:t>
            </w:r>
          </w:p>
        </w:tc>
      </w:tr>
      <w:tr>
        <w:tblPrEx>
          <w:tblCellMar>
            <w:top w:w="0" w:type="dxa"/>
            <w:left w:w="108" w:type="dxa"/>
            <w:bottom w:w="0" w:type="dxa"/>
            <w:right w:w="108" w:type="dxa"/>
          </w:tblCellMar>
        </w:tblPrEx>
        <w:trPr>
          <w:trHeight w:val="0" w:hRule="atLeast"/>
        </w:trPr>
        <w:tc>
          <w:tcPr>
            <w:tcW w:w="674" w:type="dxa"/>
            <w:tcBorders>
              <w:top w:val="nil"/>
              <w:left w:val="single" w:color="auto" w:sz="8" w:space="0"/>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4</w:t>
            </w:r>
          </w:p>
        </w:tc>
        <w:tc>
          <w:tcPr>
            <w:tcW w:w="3482" w:type="dxa"/>
            <w:tcBorders>
              <w:top w:val="nil"/>
              <w:left w:val="nil"/>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安装调试</w:t>
            </w:r>
          </w:p>
        </w:tc>
        <w:tc>
          <w:tcPr>
            <w:tcW w:w="674" w:type="dxa"/>
            <w:tcBorders>
              <w:top w:val="nil"/>
              <w:left w:val="nil"/>
              <w:bottom w:val="single" w:color="auto" w:sz="8" w:space="0"/>
              <w:right w:val="single" w:color="auto" w:sz="8" w:space="0"/>
            </w:tcBorders>
            <w:noWrap/>
            <w:vAlign w:val="center"/>
          </w:tcPr>
          <w:p>
            <w:pPr>
              <w:jc w:val="center"/>
              <w:rPr>
                <w:rFonts w:ascii="宋体" w:hAnsi="宋体"/>
                <w:color w:val="000000"/>
                <w:kern w:val="0"/>
                <w:szCs w:val="21"/>
              </w:rPr>
            </w:pPr>
            <w:r>
              <w:rPr>
                <w:rFonts w:hint="eastAsia" w:ascii="宋体" w:hAnsi="宋体"/>
                <w:color w:val="000000"/>
                <w:kern w:val="0"/>
                <w:szCs w:val="21"/>
              </w:rPr>
              <w:t>间</w:t>
            </w:r>
          </w:p>
        </w:tc>
        <w:tc>
          <w:tcPr>
            <w:tcW w:w="1176" w:type="dxa"/>
            <w:tcBorders>
              <w:top w:val="nil"/>
              <w:left w:val="nil"/>
              <w:bottom w:val="single" w:color="auto" w:sz="8" w:space="0"/>
              <w:right w:val="single" w:color="auto" w:sz="8" w:space="0"/>
            </w:tcBorders>
            <w:noWrap/>
            <w:vAlign w:val="center"/>
          </w:tcPr>
          <w:p>
            <w:pPr>
              <w:jc w:val="center"/>
              <w:textAlignment w:val="center"/>
              <w:rPr>
                <w:rFonts w:ascii="宋体" w:hAnsi="宋体"/>
                <w:color w:val="000000"/>
                <w:szCs w:val="21"/>
              </w:rPr>
            </w:pPr>
            <w:r>
              <w:rPr>
                <w:rFonts w:hint="eastAsia" w:ascii="宋体" w:hAnsi="宋体" w:cs="宋体"/>
                <w:color w:val="000000"/>
                <w:kern w:val="0"/>
                <w:sz w:val="22"/>
                <w:szCs w:val="22"/>
                <w:lang w:bidi="ar"/>
              </w:rPr>
              <w:t>35</w:t>
            </w:r>
          </w:p>
        </w:tc>
      </w:tr>
    </w:tbl>
    <w:p>
      <w:pPr>
        <w:adjustRightInd w:val="0"/>
        <w:snapToGrid w:val="0"/>
        <w:spacing w:line="360" w:lineRule="exact"/>
        <w:ind w:firstLine="422" w:firstLineChars="200"/>
        <w:rPr>
          <w:rFonts w:hint="eastAsia" w:ascii="宋体" w:hAnsi="宋体" w:eastAsia="宋体" w:cs="宋体"/>
          <w:b/>
          <w:bCs/>
          <w:szCs w:val="21"/>
        </w:rPr>
      </w:pPr>
      <w:r>
        <w:rPr>
          <w:rFonts w:hint="eastAsia" w:ascii="宋体" w:hAnsi="宋体" w:eastAsia="宋体" w:cs="宋体"/>
          <w:b/>
          <w:bCs/>
          <w:szCs w:val="21"/>
        </w:rPr>
        <w:t>（二）参数要求</w:t>
      </w:r>
    </w:p>
    <w:p>
      <w:pPr>
        <w:adjustRightInd w:val="0"/>
        <w:snapToGrid w:val="0"/>
        <w:spacing w:line="360" w:lineRule="exact"/>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A、教室护眼LED灯</w:t>
      </w:r>
    </w:p>
    <w:tbl>
      <w:tblPr>
        <w:tblStyle w:val="2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1400"/>
        <w:gridCol w:w="6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项目</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LED教室灯技术指标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★产品认证</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b/>
                <w:bCs w:val="0"/>
                <w:sz w:val="21"/>
                <w:szCs w:val="21"/>
              </w:rPr>
            </w:pPr>
            <w:r>
              <w:rPr>
                <w:rFonts w:hint="eastAsia" w:ascii="宋体" w:hAnsi="宋体" w:eastAsia="宋体" w:cs="宋体"/>
                <w:b/>
                <w:bCs w:val="0"/>
                <w:sz w:val="21"/>
                <w:szCs w:val="21"/>
              </w:rPr>
              <w:t>获得国家确定的认证机构出具、处于有效期内的CCC认证（提供灯具ccc证书复印件）；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灯具类型</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采用一体式微晶面板LED灯具；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灯具尺寸</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建议尺寸：295±5mm*1195±5mm *60mm±5mm；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sz w:val="21"/>
                <w:szCs w:val="21"/>
              </w:rPr>
              <w:t>灯具效能</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灯具效能&gt;</w:t>
            </w:r>
            <w:r>
              <w:rPr>
                <w:rFonts w:hint="eastAsia" w:ascii="宋体" w:hAnsi="宋体" w:eastAsia="宋体" w:cs="宋体"/>
                <w:sz w:val="21"/>
                <w:szCs w:val="21"/>
                <w:lang w:val="en-US" w:eastAsia="zh-CN"/>
              </w:rPr>
              <w:t>90</w:t>
            </w:r>
            <w:r>
              <w:rPr>
                <w:rFonts w:hint="eastAsia" w:ascii="宋体" w:hAnsi="宋体" w:eastAsia="宋体" w:cs="宋体"/>
                <w:sz w:val="21"/>
                <w:szCs w:val="21"/>
              </w:rPr>
              <w:t xml:space="preserve"> lm/W</w:t>
            </w:r>
            <w:r>
              <w:rPr>
                <w:rFonts w:hint="eastAsia" w:ascii="宋体" w:hAnsi="宋体" w:eastAsia="宋体" w:cs="宋体"/>
                <w:b/>
                <w:bCs/>
                <w:sz w:val="21"/>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壳体材料</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边框宜采用1.0-1.2mm铝合金材料，铝合金材料表面须进行氧化处理；壳体厚度0.8mm，壳体材料牢固、不变形，壳体材料如采用钢板的，表面须经阳极氧化处理后静电喷塑；壳体材料如采用铝合金材料的，表面须经氧化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灯具吊杆</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配2根刚性中空金属吊杆，吊杆直径≥12mm、壁厚≥1mm，能容纳灯具导线，表面采用阳极氧化或喷塑处理；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外观工艺</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灯具的表面平整、无凹陷、无毛刺，焊缝无透光现象，表面氧化处理或喷塑后灯具表面均匀、光洁，无流挂现象；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出光口</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出光口光学设计3级防眩；</w:t>
            </w:r>
          </w:p>
          <w:p>
            <w:pPr>
              <w:numPr>
                <w:ilvl w:val="0"/>
                <w:numId w:val="1"/>
              </w:numPr>
              <w:spacing w:line="276" w:lineRule="auto"/>
              <w:rPr>
                <w:rFonts w:hint="eastAsia" w:ascii="宋体" w:hAnsi="宋体" w:eastAsia="宋体" w:cs="宋体"/>
                <w:sz w:val="21"/>
                <w:szCs w:val="21"/>
              </w:rPr>
            </w:pPr>
            <w:r>
              <w:rPr>
                <w:rFonts w:hint="eastAsia" w:ascii="宋体" w:hAnsi="宋体" w:eastAsia="宋体" w:cs="宋体"/>
                <w:sz w:val="21"/>
                <w:szCs w:val="21"/>
              </w:rPr>
              <w:t>一级透镜；</w:t>
            </w:r>
          </w:p>
          <w:p>
            <w:pPr>
              <w:numPr>
                <w:ilvl w:val="0"/>
                <w:numId w:val="1"/>
              </w:numPr>
              <w:spacing w:line="276" w:lineRule="auto"/>
              <w:rPr>
                <w:rFonts w:hint="eastAsia" w:ascii="宋体" w:hAnsi="宋体" w:eastAsia="宋体" w:cs="宋体"/>
                <w:sz w:val="21"/>
                <w:szCs w:val="21"/>
              </w:rPr>
            </w:pPr>
            <w:r>
              <w:rPr>
                <w:rFonts w:hint="eastAsia" w:ascii="宋体" w:hAnsi="宋体" w:eastAsia="宋体" w:cs="宋体"/>
                <w:sz w:val="21"/>
                <w:szCs w:val="21"/>
              </w:rPr>
              <w:t>二级微晶板；</w:t>
            </w:r>
          </w:p>
          <w:p>
            <w:pPr>
              <w:numPr>
                <w:ilvl w:val="0"/>
                <w:numId w:val="1"/>
              </w:numPr>
              <w:spacing w:line="276" w:lineRule="auto"/>
              <w:rPr>
                <w:rFonts w:hint="eastAsia" w:ascii="宋体" w:hAnsi="宋体" w:eastAsia="宋体" w:cs="宋体"/>
                <w:sz w:val="21"/>
                <w:szCs w:val="21"/>
              </w:rPr>
            </w:pPr>
            <w:r>
              <w:rPr>
                <w:rFonts w:hint="eastAsia" w:ascii="宋体" w:hAnsi="宋体" w:eastAsia="宋体" w:cs="宋体"/>
                <w:sz w:val="21"/>
                <w:szCs w:val="21"/>
              </w:rPr>
              <w:t>三级防眩光棱镜板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LED灯珠</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整灯标称额定功率≤45W</w:t>
            </w:r>
            <w:r>
              <w:rPr>
                <w:rFonts w:hint="eastAsia" w:ascii="宋体" w:hAnsi="宋体" w:eastAsia="宋体" w:cs="宋体"/>
                <w:b/>
                <w:bCs/>
                <w:sz w:val="21"/>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色温</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色温：5000K±300K</w:t>
            </w:r>
            <w:r>
              <w:rPr>
                <w:rFonts w:hint="eastAsia" w:ascii="宋体" w:hAnsi="宋体" w:eastAsia="宋体" w:cs="宋体"/>
                <w:b/>
                <w:bCs/>
                <w:sz w:val="21"/>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sz w:val="21"/>
                <w:szCs w:val="21"/>
              </w:rPr>
              <w:t>显</w:t>
            </w:r>
            <w:r>
              <w:rPr>
                <w:rFonts w:hint="eastAsia" w:ascii="宋体" w:hAnsi="宋体" w:eastAsia="宋体" w:cs="宋体"/>
                <w:sz w:val="21"/>
                <w:szCs w:val="21"/>
                <w:lang w:val="zh-CN"/>
              </w:rPr>
              <w:t>色</w:t>
            </w:r>
            <w:r>
              <w:rPr>
                <w:rFonts w:hint="eastAsia" w:ascii="宋体" w:hAnsi="宋体" w:eastAsia="宋体" w:cs="宋体"/>
                <w:sz w:val="21"/>
                <w:szCs w:val="21"/>
              </w:rPr>
              <w:t>指数</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lang w:val="zh-CN"/>
              </w:rPr>
              <w:t>显色指数（Ra）</w:t>
            </w:r>
            <w:r>
              <w:rPr>
                <w:rFonts w:hint="eastAsia" w:ascii="宋体" w:hAnsi="宋体" w:eastAsia="宋体" w:cs="宋体"/>
                <w:sz w:val="21"/>
                <w:szCs w:val="21"/>
              </w:rPr>
              <w:t>&gt;</w:t>
            </w:r>
            <w:r>
              <w:rPr>
                <w:rFonts w:hint="eastAsia" w:ascii="宋体" w:hAnsi="宋体" w:eastAsia="宋体" w:cs="宋体"/>
                <w:sz w:val="21"/>
                <w:szCs w:val="21"/>
                <w:lang w:val="zh-CN"/>
              </w:rPr>
              <w:t>90，R9</w:t>
            </w:r>
            <w:r>
              <w:rPr>
                <w:rFonts w:hint="eastAsia" w:ascii="宋体" w:hAnsi="宋体" w:eastAsia="宋体" w:cs="宋体"/>
                <w:sz w:val="21"/>
                <w:szCs w:val="21"/>
              </w:rPr>
              <w:t>&gt;</w:t>
            </w:r>
            <w:r>
              <w:rPr>
                <w:rFonts w:hint="eastAsia" w:ascii="宋体" w:hAnsi="宋体" w:eastAsia="宋体" w:cs="宋体"/>
                <w:sz w:val="21"/>
                <w:szCs w:val="21"/>
                <w:lang w:val="zh-CN"/>
              </w:rPr>
              <w:t>50</w:t>
            </w:r>
            <w:r>
              <w:rPr>
                <w:rFonts w:hint="eastAsia" w:ascii="宋体" w:hAnsi="宋体" w:eastAsia="宋体" w:cs="宋体"/>
                <w:b/>
                <w:bCs/>
                <w:sz w:val="21"/>
                <w:szCs w:val="21"/>
              </w:rPr>
              <w:t>（提供国家级资质专业检测机构出具的含有CMA和CNAS标志的检测报告）</w:t>
            </w:r>
            <w:r>
              <w:rPr>
                <w:rFonts w:hint="eastAsia" w:ascii="宋体" w:hAnsi="宋体" w:eastAsia="宋体" w:cs="宋体"/>
                <w:b/>
                <w:bCs/>
                <w:sz w:val="21"/>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sz w:val="21"/>
                <w:szCs w:val="21"/>
              </w:rPr>
              <w:t>蓝光危害</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视网膜蓝光危害等级为RG0无危害</w:t>
            </w:r>
            <w:r>
              <w:rPr>
                <w:rFonts w:hint="eastAsia" w:ascii="宋体" w:hAnsi="宋体" w:eastAsia="宋体" w:cs="宋体"/>
                <w:b/>
                <w:bCs/>
                <w:sz w:val="21"/>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sz w:val="21"/>
                <w:szCs w:val="21"/>
              </w:rPr>
              <w:t>频闪</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光频闪的危害为无危害或无显著影响</w:t>
            </w:r>
            <w:r>
              <w:rPr>
                <w:rFonts w:hint="eastAsia" w:ascii="宋体" w:hAnsi="宋体" w:eastAsia="宋体" w:cs="宋体"/>
                <w:b/>
                <w:bCs/>
                <w:sz w:val="21"/>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821"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★光衰</w:t>
            </w:r>
          </w:p>
        </w:tc>
        <w:tc>
          <w:tcPr>
            <w:tcW w:w="3806"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LED教室灯6000小时光通量维持率&gt;92%</w:t>
            </w:r>
            <w:r>
              <w:rPr>
                <w:rFonts w:hint="eastAsia" w:ascii="宋体" w:hAnsi="宋体" w:eastAsia="宋体" w:cs="宋体"/>
                <w:b/>
                <w:bCs/>
                <w:sz w:val="21"/>
                <w:szCs w:val="21"/>
              </w:rPr>
              <w:t>（提供国家级资质专业检测机构出具的含有CMA和CNAS标志的检测报告）</w:t>
            </w:r>
            <w:r>
              <w:rPr>
                <w:rFonts w:hint="eastAsia" w:ascii="宋体" w:hAnsi="宋体" w:eastAsia="宋体" w:cs="宋体"/>
                <w:b/>
                <w:bCs/>
                <w:sz w:val="21"/>
                <w:szCs w:val="21"/>
                <w:lang w:eastAsia="zh-CN"/>
              </w:rPr>
              <w:t>；</w:t>
            </w:r>
          </w:p>
        </w:tc>
      </w:tr>
    </w:tbl>
    <w:p>
      <w:pPr>
        <w:adjustRightInd w:val="0"/>
        <w:snapToGrid w:val="0"/>
        <w:spacing w:line="360" w:lineRule="exact"/>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B、黑板灯</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1355"/>
        <w:gridCol w:w="6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序号</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项目</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b/>
                <w:bCs/>
                <w:szCs w:val="21"/>
              </w:rPr>
            </w:pPr>
            <w:r>
              <w:rPr>
                <w:rFonts w:hint="eastAsia" w:ascii="宋体" w:hAnsi="宋体"/>
                <w:b/>
                <w:bCs/>
                <w:szCs w:val="21"/>
              </w:rPr>
              <w:t>LED黑板灯技术指标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1</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b/>
                <w:bCs w:val="0"/>
                <w:szCs w:val="21"/>
              </w:rPr>
            </w:pPr>
            <w:r>
              <w:rPr>
                <w:rFonts w:hint="eastAsia" w:ascii="宋体" w:hAnsi="宋体"/>
                <w:b/>
                <w:bCs w:val="0"/>
                <w:szCs w:val="21"/>
              </w:rPr>
              <w:t>★产品认证</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b/>
                <w:bCs w:val="0"/>
                <w:szCs w:val="21"/>
              </w:rPr>
            </w:pPr>
            <w:r>
              <w:rPr>
                <w:rFonts w:hint="eastAsia" w:ascii="宋体" w:hAnsi="宋体"/>
                <w:b/>
                <w:bCs w:val="0"/>
                <w:szCs w:val="21"/>
              </w:rPr>
              <w:t>获得国家确定的认证机构出具、处于有效期内的CCC认证（提供灯具ccc证书复印件）；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2</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灯具类型</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rPr>
              <w:t xml:space="preserve">一体式防眩光灯具；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3</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灯具效能</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rPr>
              <w:t>灯具效能&gt;</w:t>
            </w:r>
            <w:r>
              <w:rPr>
                <w:rFonts w:hint="eastAsia" w:ascii="宋体" w:hAnsi="宋体"/>
                <w:szCs w:val="21"/>
                <w:lang w:val="en-US" w:eastAsia="zh-CN"/>
              </w:rPr>
              <w:t>90</w:t>
            </w:r>
            <w:r>
              <w:rPr>
                <w:rFonts w:hint="eastAsia" w:ascii="宋体" w:hAnsi="宋体"/>
                <w:szCs w:val="21"/>
              </w:rPr>
              <w:t xml:space="preserve"> lm/W</w:t>
            </w:r>
            <w:r>
              <w:rPr>
                <w:rFonts w:hint="eastAsia" w:ascii="宋体" w:hAnsi="宋体"/>
                <w:b/>
                <w:bCs/>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ascii="宋体" w:hAnsi="宋体"/>
                <w:szCs w:val="21"/>
              </w:rPr>
              <w:t>4</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壳体材料</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rPr>
              <w:t>边框宜采用1.0-1.2mm铝合金材料，铝合金材料表面经氧化处理后静电喷塑；壳体厚度≥0.3mm，壳体材料牢固、不变形，壳体材料如采用镀锌板的，表面须经去油处理后静电喷塑。；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ascii="宋体" w:hAnsi="宋体"/>
                <w:szCs w:val="21"/>
              </w:rPr>
              <w:t>5</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灯具吊杆</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rPr>
              <w:t>配2根刚性中空金属吊杆，吊杆直径10mm-12mm、壁厚≥1mm，能容纳灯具导线，表面采用阳极氧化或喷塑处理。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ascii="宋体" w:hAnsi="宋体"/>
                <w:szCs w:val="21"/>
              </w:rPr>
              <w:t>6</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外观工艺</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rPr>
              <w:t>灯具的表面平整、无凹陷、无毛刺，焊缝无透光现象，表面氧化处理或喷塑后灯具表面均匀、光洁，无流挂现象；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ascii="宋体" w:hAnsi="宋体"/>
                <w:szCs w:val="21"/>
              </w:rPr>
              <w:t>7</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LED灯珠</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rPr>
              <w:t>整灯标称额定功率≤4</w:t>
            </w:r>
            <w:r>
              <w:rPr>
                <w:rFonts w:ascii="宋体" w:hAnsi="宋体"/>
                <w:szCs w:val="21"/>
              </w:rPr>
              <w:t>5</w:t>
            </w:r>
            <w:r>
              <w:rPr>
                <w:rFonts w:hint="eastAsia" w:ascii="宋体" w:hAnsi="宋体"/>
                <w:szCs w:val="21"/>
              </w:rPr>
              <w:t>W</w:t>
            </w:r>
            <w:r>
              <w:rPr>
                <w:rFonts w:hint="eastAsia" w:ascii="宋体" w:hAnsi="宋体"/>
                <w:b/>
                <w:bCs/>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ascii="宋体" w:hAnsi="宋体"/>
                <w:szCs w:val="21"/>
              </w:rPr>
              <w:t>8</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色温</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rPr>
              <w:t>色温：</w:t>
            </w:r>
            <w:r>
              <w:rPr>
                <w:rFonts w:hint="eastAsia" w:ascii="宋体" w:hAnsi="宋体" w:cs="宋体"/>
                <w:sz w:val="18"/>
                <w:szCs w:val="18"/>
              </w:rPr>
              <w:t>5000K±</w:t>
            </w:r>
            <w:r>
              <w:rPr>
                <w:rFonts w:ascii="宋体" w:hAnsi="宋体" w:cs="宋体"/>
                <w:sz w:val="18"/>
                <w:szCs w:val="18"/>
              </w:rPr>
              <w:t>300K</w:t>
            </w:r>
            <w:r>
              <w:rPr>
                <w:rFonts w:hint="eastAsia" w:ascii="宋体" w:hAnsi="宋体"/>
                <w:b/>
                <w:bCs/>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ascii="宋体" w:hAnsi="宋体"/>
                <w:szCs w:val="21"/>
              </w:rPr>
              <w:t>9</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显</w:t>
            </w:r>
            <w:r>
              <w:rPr>
                <w:rFonts w:hint="eastAsia" w:ascii="宋体" w:hAnsi="宋体"/>
                <w:szCs w:val="21"/>
                <w:lang w:val="zh-CN"/>
              </w:rPr>
              <w:t>色</w:t>
            </w:r>
            <w:r>
              <w:rPr>
                <w:rFonts w:hint="eastAsia" w:ascii="宋体" w:hAnsi="宋体"/>
                <w:szCs w:val="21"/>
              </w:rPr>
              <w:t>指数</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lang w:val="zh-CN"/>
              </w:rPr>
              <w:t>显色指数（Ra）</w:t>
            </w:r>
            <w:r>
              <w:rPr>
                <w:rFonts w:hint="eastAsia" w:ascii="宋体" w:hAnsi="宋体"/>
                <w:szCs w:val="21"/>
              </w:rPr>
              <w:t>&gt;</w:t>
            </w:r>
            <w:r>
              <w:rPr>
                <w:rFonts w:hint="eastAsia" w:ascii="宋体" w:hAnsi="宋体"/>
                <w:szCs w:val="21"/>
                <w:lang w:val="zh-CN"/>
              </w:rPr>
              <w:t>90，R</w:t>
            </w:r>
            <w:r>
              <w:rPr>
                <w:rFonts w:hint="eastAsia" w:ascii="宋体" w:hAnsi="宋体"/>
                <w:szCs w:val="21"/>
              </w:rPr>
              <w:t>&gt;</w:t>
            </w:r>
            <w:r>
              <w:rPr>
                <w:rFonts w:hint="eastAsia" w:ascii="宋体" w:hAnsi="宋体"/>
                <w:szCs w:val="21"/>
                <w:lang w:val="zh-CN"/>
              </w:rPr>
              <w:t>50</w:t>
            </w:r>
            <w:r>
              <w:rPr>
                <w:rFonts w:hint="eastAsia" w:ascii="宋体" w:hAnsi="宋体"/>
                <w:b/>
                <w:bCs/>
                <w:szCs w:val="21"/>
              </w:rPr>
              <w:t>（提供国家级资质专业检测机构出具的含有CMA和CNAS标志的检测报告）</w:t>
            </w:r>
            <w:r>
              <w:rPr>
                <w:rFonts w:hint="eastAsia" w:ascii="宋体" w:hAnsi="宋体"/>
                <w:b/>
                <w:bCs/>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1</w:t>
            </w:r>
            <w:r>
              <w:rPr>
                <w:rFonts w:ascii="宋体" w:hAnsi="宋体"/>
                <w:szCs w:val="21"/>
              </w:rPr>
              <w:t>0</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b/>
                <w:szCs w:val="21"/>
              </w:rPr>
              <w:t>★</w:t>
            </w:r>
            <w:r>
              <w:rPr>
                <w:rFonts w:hint="eastAsia" w:ascii="宋体" w:hAnsi="宋体"/>
                <w:szCs w:val="21"/>
              </w:rPr>
              <w:t>蓝光危害</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rPr>
              <w:t>蓝光危害等级为RG0无危害</w:t>
            </w:r>
            <w:r>
              <w:rPr>
                <w:rFonts w:hint="eastAsia" w:ascii="宋体" w:hAnsi="宋体"/>
                <w:b/>
                <w:bCs/>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1</w:t>
            </w:r>
            <w:r>
              <w:rPr>
                <w:rFonts w:ascii="宋体" w:hAnsi="宋体"/>
                <w:szCs w:val="21"/>
              </w:rPr>
              <w:t>1</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b/>
                <w:szCs w:val="21"/>
              </w:rPr>
              <w:t>★</w:t>
            </w:r>
            <w:r>
              <w:rPr>
                <w:rFonts w:hint="eastAsia" w:ascii="宋体" w:hAnsi="宋体"/>
                <w:szCs w:val="21"/>
              </w:rPr>
              <w:t>频闪</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hint="eastAsia" w:ascii="宋体" w:hAnsi="宋体"/>
                <w:szCs w:val="21"/>
              </w:rPr>
              <w:t>光频闪的危害为无危害或无显著影响</w:t>
            </w:r>
            <w:r>
              <w:rPr>
                <w:rFonts w:hint="eastAsia" w:ascii="宋体" w:hAnsi="宋体"/>
                <w:b/>
                <w:bCs/>
                <w:szCs w:val="21"/>
              </w:rPr>
              <w:t>（提供国家级资质专业检测机构出具的含有CMA和CNAS标志的检测报告）；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1</w:t>
            </w:r>
            <w:r>
              <w:rPr>
                <w:rFonts w:ascii="宋体" w:hAnsi="宋体"/>
                <w:szCs w:val="21"/>
              </w:rPr>
              <w:t>2</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b/>
                <w:szCs w:val="21"/>
              </w:rPr>
            </w:pPr>
            <w:r>
              <w:rPr>
                <w:rFonts w:ascii="宋体" w:hAnsi="宋体" w:cs="Segoe UI Symbol"/>
                <w:b/>
                <w:szCs w:val="21"/>
              </w:rPr>
              <w:t>★</w:t>
            </w:r>
            <w:r>
              <w:rPr>
                <w:rFonts w:hint="eastAsia" w:ascii="宋体" w:hAnsi="宋体"/>
                <w:b/>
                <w:szCs w:val="21"/>
              </w:rPr>
              <w:t>光衰</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宋体" w:hAnsi="宋体" w:eastAsia="宋体"/>
                <w:szCs w:val="21"/>
                <w:lang w:eastAsia="zh-CN"/>
              </w:rPr>
            </w:pPr>
            <w:r>
              <w:rPr>
                <w:rFonts w:hint="eastAsia" w:ascii="宋体" w:hAnsi="宋体"/>
                <w:szCs w:val="21"/>
              </w:rPr>
              <w:t>LED教室灯6000小时光通量维持率&gt;9</w:t>
            </w:r>
            <w:r>
              <w:rPr>
                <w:rFonts w:ascii="宋体" w:hAnsi="宋体"/>
                <w:szCs w:val="21"/>
              </w:rPr>
              <w:t>2</w:t>
            </w:r>
            <w:r>
              <w:rPr>
                <w:rFonts w:hint="eastAsia" w:ascii="宋体" w:hAnsi="宋体"/>
                <w:szCs w:val="21"/>
              </w:rPr>
              <w:t>%</w:t>
            </w:r>
            <w:r>
              <w:rPr>
                <w:rFonts w:hint="eastAsia" w:ascii="宋体" w:hAnsi="宋体"/>
                <w:b/>
                <w:bCs/>
                <w:szCs w:val="21"/>
              </w:rPr>
              <w:t>（提供国家级资质专业检测机构出具的含有CMA和CNAS标志的检测报告）</w:t>
            </w:r>
            <w:r>
              <w:rPr>
                <w:rFonts w:hint="eastAsia" w:ascii="宋体" w:hAnsi="宋体"/>
                <w:b/>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szCs w:val="21"/>
              </w:rPr>
            </w:pPr>
            <w:r>
              <w:rPr>
                <w:rFonts w:hint="eastAsia" w:ascii="宋体" w:hAnsi="宋体"/>
                <w:szCs w:val="21"/>
              </w:rPr>
              <w:t>1</w:t>
            </w:r>
            <w:r>
              <w:rPr>
                <w:rFonts w:ascii="宋体" w:hAnsi="宋体"/>
                <w:szCs w:val="21"/>
              </w:rPr>
              <w:t>3</w:t>
            </w:r>
          </w:p>
        </w:tc>
        <w:tc>
          <w:tcPr>
            <w:tcW w:w="795" w:type="pc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b/>
                <w:szCs w:val="21"/>
              </w:rPr>
            </w:pPr>
            <w:r>
              <w:rPr>
                <w:rFonts w:ascii="宋体" w:hAnsi="宋体" w:cs="Segoe UI Symbol"/>
                <w:bCs/>
                <w:szCs w:val="21"/>
              </w:rPr>
              <w:t>★</w:t>
            </w:r>
            <w:r>
              <w:rPr>
                <w:rFonts w:hint="eastAsia" w:ascii="宋体" w:hAnsi="宋体"/>
                <w:bCs/>
                <w:szCs w:val="21"/>
              </w:rPr>
              <w:t>教室整体的光环境</w:t>
            </w:r>
          </w:p>
        </w:tc>
        <w:tc>
          <w:tcPr>
            <w:tcW w:w="3818" w:type="pct"/>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szCs w:val="21"/>
              </w:rPr>
            </w:pPr>
            <w:r>
              <w:rPr>
                <w:rFonts w:ascii="宋体" w:hAnsi="宋体"/>
                <w:szCs w:val="21"/>
              </w:rPr>
              <w:t>维护系数为0.8时，黑板面维持平均照度值: 500lx≤平均照度值≤1000lx，均匀度≥0.8，参考平面为黑板面（标准尺寸4米*1.2米）。当黑板尺寸不是标准尺寸，参考平面不含超过标准尺寸的区域；当黑板区域有电子白板（荧幕、电视）等视觉显示终端时，参考平面不含多媒体显示终端所占面积。</w:t>
            </w:r>
          </w:p>
        </w:tc>
      </w:tr>
    </w:tbl>
    <w:p>
      <w:pPr>
        <w:adjustRightInd w:val="0"/>
        <w:snapToGrid w:val="0"/>
        <w:spacing w:line="360" w:lineRule="exact"/>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 C、教室整体的光环境</w:t>
      </w:r>
    </w:p>
    <w:p>
      <w:pPr>
        <w:adjustRightInd w:val="0"/>
        <w:snapToGrid w:val="0"/>
        <w:spacing w:line="360" w:lineRule="exact"/>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普通教室：教室平均照度&gt;300LX,均匀度≥0.7,黑板平均照度&gt;500LX，均匀度≥0.8。眩光值&lt;19,显色指数&gt;90,色温5000K±300K</w:t>
      </w:r>
    </w:p>
    <w:p>
      <w:pPr>
        <w:adjustRightInd w:val="0"/>
        <w:snapToGrid w:val="0"/>
        <w:spacing w:line="360" w:lineRule="exact"/>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专用教室（美术室）：教室平均照度&gt;500LX,均匀度≥0.7,黑板平均照度&gt;500LX，均匀度≥0.8。眩光值&lt;19,显色指数&gt;90,色温5000K±300K</w:t>
      </w:r>
    </w:p>
    <w:p>
      <w:pPr>
        <w:adjustRightInd w:val="0"/>
        <w:snapToGrid w:val="0"/>
        <w:spacing w:line="360" w:lineRule="exact"/>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★3、采购技术需求及教室照明改造技术要求中含“★”为重要指标，需满足。</w:t>
      </w:r>
    </w:p>
    <w:p>
      <w:pPr>
        <w:adjustRightInd w:val="0"/>
        <w:snapToGrid w:val="0"/>
        <w:spacing w:line="360" w:lineRule="exact"/>
        <w:ind w:firstLine="422" w:firstLineChars="200"/>
        <w:rPr>
          <w:rFonts w:hint="eastAsia" w:ascii="宋体" w:hAnsi="宋体" w:eastAsia="宋体" w:cs="宋体"/>
          <w:b/>
          <w:color w:val="000000"/>
        </w:rPr>
      </w:pPr>
      <w:r>
        <w:rPr>
          <w:rFonts w:hint="eastAsia" w:ascii="宋体" w:hAnsi="宋体" w:eastAsia="宋体" w:cs="宋体"/>
          <w:b/>
          <w:szCs w:val="21"/>
        </w:rPr>
        <w:t>（</w:t>
      </w:r>
      <w:r>
        <w:rPr>
          <w:rFonts w:hint="eastAsia" w:ascii="宋体" w:hAnsi="宋体" w:cs="宋体"/>
          <w:b/>
          <w:szCs w:val="21"/>
          <w:lang w:eastAsia="zh-CN"/>
        </w:rPr>
        <w:t>三</w:t>
      </w:r>
      <w:r>
        <w:rPr>
          <w:rFonts w:hint="eastAsia" w:ascii="宋体" w:hAnsi="宋体" w:eastAsia="宋体" w:cs="宋体"/>
          <w:b/>
          <w:szCs w:val="21"/>
        </w:rPr>
        <w:t>）</w:t>
      </w:r>
      <w:r>
        <w:rPr>
          <w:rFonts w:hint="eastAsia" w:ascii="宋体" w:hAnsi="宋体" w:eastAsia="宋体" w:cs="宋体"/>
          <w:b/>
          <w:color w:val="000000"/>
        </w:rPr>
        <w:t>基本</w:t>
      </w:r>
      <w:r>
        <w:rPr>
          <w:rFonts w:hint="eastAsia" w:ascii="宋体" w:hAnsi="宋体" w:eastAsia="宋体" w:cs="宋体"/>
          <w:b/>
          <w:szCs w:val="21"/>
        </w:rPr>
        <w:t>要求</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产品必须是全新、未使用过的原装合格正品，完全符合采购文件规定的质量、规格、颜色和性能的要求，达到国家或行业规定的标准，实行生产许可证制度的，应提供生产许可证；属于国家强制认证的产品，必须通过认证。</w:t>
      </w:r>
    </w:p>
    <w:p>
      <w:pPr>
        <w:adjustRightInd w:val="0"/>
        <w:snapToGrid w:val="0"/>
        <w:spacing w:line="360" w:lineRule="exact"/>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000000"/>
          <w:szCs w:val="21"/>
        </w:rPr>
        <w:t>供应商提供的产品必须能够满足规范及询价通知书的要求，同时还必须满足使用要求。</w:t>
      </w:r>
      <w:r>
        <w:rPr>
          <w:rFonts w:hint="eastAsia" w:ascii="宋体" w:hAnsi="宋体" w:cs="宋体"/>
          <w:szCs w:val="21"/>
          <w:lang w:eastAsia="zh-CN"/>
        </w:rPr>
        <w:t>中标供应商</w:t>
      </w:r>
      <w:r>
        <w:rPr>
          <w:rFonts w:hint="eastAsia" w:ascii="宋体" w:hAnsi="宋体" w:eastAsia="宋体" w:cs="宋体"/>
          <w:szCs w:val="21"/>
        </w:rPr>
        <w:t>供货前，采购人有权要求</w:t>
      </w:r>
      <w:r>
        <w:rPr>
          <w:rFonts w:hint="eastAsia" w:ascii="宋体" w:hAnsi="宋体" w:cs="宋体"/>
          <w:szCs w:val="21"/>
          <w:lang w:eastAsia="zh-CN"/>
        </w:rPr>
        <w:t>中标供应商</w:t>
      </w:r>
      <w:r>
        <w:rPr>
          <w:rFonts w:hint="eastAsia" w:ascii="宋体" w:hAnsi="宋体" w:eastAsia="宋体" w:cs="宋体"/>
          <w:szCs w:val="21"/>
        </w:rPr>
        <w:t>对产品样式、规格、数量、型号等进行调整，最终的产品须经采购人同意后再行生产、供货。</w:t>
      </w:r>
    </w:p>
    <w:p>
      <w:pPr>
        <w:adjustRightInd w:val="0"/>
        <w:snapToGrid w:val="0"/>
        <w:spacing w:line="360" w:lineRule="exact"/>
        <w:ind w:firstLine="422" w:firstLineChars="200"/>
        <w:rPr>
          <w:rFonts w:hint="eastAsia" w:ascii="宋体" w:hAnsi="宋体" w:eastAsia="宋体" w:cs="宋体"/>
          <w:b/>
          <w:szCs w:val="21"/>
        </w:rPr>
      </w:pPr>
      <w:r>
        <w:rPr>
          <w:rFonts w:hint="eastAsia" w:ascii="宋体" w:hAnsi="宋体" w:eastAsia="宋体" w:cs="宋体"/>
          <w:b/>
          <w:szCs w:val="21"/>
        </w:rPr>
        <w:t>（</w:t>
      </w:r>
      <w:r>
        <w:rPr>
          <w:rFonts w:hint="eastAsia" w:ascii="宋体" w:hAnsi="宋体" w:cs="宋体"/>
          <w:b/>
          <w:szCs w:val="21"/>
          <w:lang w:eastAsia="zh-CN"/>
        </w:rPr>
        <w:t>四</w:t>
      </w:r>
      <w:r>
        <w:rPr>
          <w:rFonts w:hint="eastAsia" w:ascii="宋体" w:hAnsi="宋体" w:eastAsia="宋体" w:cs="宋体"/>
          <w:b/>
          <w:szCs w:val="21"/>
        </w:rPr>
        <w:t>）施工要求</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（1）施工安全要求</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供应商在项目实施前需与采购人签订相关安全施工协议。</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（2）原有设备的拆除</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供应商负责拆除学校教室内旧的照明灯具，拆除后按学校要求统一堆放在指定地点，并与学校相关负责人核对确认，由学校进行统一处理。拆除过程中需做好相应安全防护工作。</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（3）新设备的安装</w:t>
      </w:r>
    </w:p>
    <w:p>
      <w:pPr>
        <w:adjustRightInd w:val="0"/>
        <w:snapToGrid w:val="0"/>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设备安装前，供应商负责对教室内灯具安装位置采用专业的技术手段进行复核，确保安装后照度和相关技术参数符合招标文件的要求，如灯具的安装位置需要调整，增加电线及其它相关辅材由施工单位承担。安装前还应对教室内预埋（暗敷）的线路进行复核，确保施工时不会破坏原有线路。</w:t>
      </w:r>
    </w:p>
    <w:p>
      <w:pPr>
        <w:adjustRightInd w:val="0"/>
        <w:snapToGrid w:val="0"/>
        <w:spacing w:line="360" w:lineRule="exact"/>
        <w:ind w:firstLine="422" w:firstLineChars="200"/>
        <w:rPr>
          <w:rFonts w:hint="eastAsia" w:ascii="宋体" w:hAnsi="宋体" w:eastAsia="宋体" w:cs="宋体"/>
          <w:b/>
          <w:szCs w:val="21"/>
        </w:rPr>
      </w:pPr>
      <w:r>
        <w:rPr>
          <w:rFonts w:hint="eastAsia" w:ascii="宋体" w:hAnsi="宋体" w:eastAsia="宋体" w:cs="宋体"/>
          <w:b/>
          <w:szCs w:val="21"/>
        </w:rPr>
        <w:t>（</w:t>
      </w:r>
      <w:r>
        <w:rPr>
          <w:rFonts w:hint="eastAsia" w:ascii="宋体" w:hAnsi="宋体" w:cs="宋体"/>
          <w:b/>
          <w:szCs w:val="21"/>
          <w:lang w:eastAsia="zh-CN"/>
        </w:rPr>
        <w:t>五</w:t>
      </w:r>
      <w:r>
        <w:rPr>
          <w:rFonts w:hint="eastAsia" w:ascii="宋体" w:hAnsi="宋体" w:eastAsia="宋体" w:cs="宋体"/>
          <w:b/>
          <w:szCs w:val="21"/>
        </w:rPr>
        <w:t>）交货</w:t>
      </w:r>
    </w:p>
    <w:p>
      <w:pPr>
        <w:adjustRightInd w:val="0"/>
        <w:snapToGrid w:val="0"/>
        <w:spacing w:line="360" w:lineRule="exact"/>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cs="宋体"/>
          <w:szCs w:val="21"/>
          <w:lang w:eastAsia="zh-CN"/>
        </w:rPr>
        <w:t>中标供应商</w:t>
      </w:r>
      <w:r>
        <w:rPr>
          <w:rFonts w:hint="eastAsia" w:ascii="宋体" w:hAnsi="宋体" w:eastAsia="宋体" w:cs="宋体"/>
          <w:szCs w:val="21"/>
        </w:rPr>
        <w:t>供货前，采购人有权要求</w:t>
      </w:r>
      <w:r>
        <w:rPr>
          <w:rFonts w:hint="eastAsia" w:ascii="宋体" w:hAnsi="宋体" w:cs="宋体"/>
          <w:szCs w:val="21"/>
          <w:lang w:eastAsia="zh-CN"/>
        </w:rPr>
        <w:t>中标供应商</w:t>
      </w:r>
      <w:r>
        <w:rPr>
          <w:rFonts w:hint="eastAsia" w:ascii="宋体" w:hAnsi="宋体" w:eastAsia="宋体" w:cs="宋体"/>
          <w:szCs w:val="21"/>
        </w:rPr>
        <w:t>对产品的</w:t>
      </w:r>
      <w:r>
        <w:rPr>
          <w:rFonts w:hint="eastAsia" w:ascii="宋体" w:hAnsi="宋体" w:eastAsia="宋体" w:cs="宋体"/>
          <w:kern w:val="0"/>
          <w:szCs w:val="21"/>
        </w:rPr>
        <w:t>具体参数、尺寸、大小、品质、式样、型号规格、</w:t>
      </w:r>
      <w:r>
        <w:rPr>
          <w:rFonts w:hint="eastAsia" w:ascii="宋体" w:hAnsi="宋体" w:eastAsia="宋体" w:cs="宋体"/>
          <w:szCs w:val="21"/>
        </w:rPr>
        <w:t>数量、品牌等进行调整，最终的产品须经采购人同意后再行生产、供货。</w:t>
      </w:r>
    </w:p>
    <w:p>
      <w:pPr>
        <w:adjustRightInd w:val="0"/>
        <w:snapToGrid w:val="0"/>
        <w:spacing w:line="360" w:lineRule="exact"/>
        <w:ind w:firstLine="422" w:firstLineChars="200"/>
        <w:rPr>
          <w:rFonts w:hint="eastAsia" w:ascii="宋体" w:hAnsi="宋体" w:eastAsia="宋体" w:cs="宋体"/>
          <w:b/>
          <w:bCs/>
          <w:kern w:val="0"/>
          <w:szCs w:val="21"/>
          <w:u w:val="none"/>
        </w:rPr>
      </w:pPr>
      <w:r>
        <w:rPr>
          <w:rFonts w:hint="eastAsia" w:ascii="宋体" w:hAnsi="宋体" w:eastAsia="宋体" w:cs="宋体"/>
          <w:b/>
          <w:bCs/>
          <w:szCs w:val="21"/>
          <w:u w:val="none"/>
        </w:rPr>
        <w:t>2、自合同签订之日起</w:t>
      </w:r>
      <w:r>
        <w:rPr>
          <w:rFonts w:hint="eastAsia" w:ascii="宋体" w:hAnsi="宋体" w:eastAsia="宋体" w:cs="宋体"/>
          <w:b/>
          <w:bCs/>
          <w:szCs w:val="21"/>
          <w:u w:val="single"/>
        </w:rPr>
        <w:t>20日内</w:t>
      </w:r>
      <w:r>
        <w:rPr>
          <w:rFonts w:hint="eastAsia" w:ascii="宋体" w:hAnsi="宋体" w:eastAsia="宋体" w:cs="宋体"/>
          <w:b/>
          <w:bCs/>
          <w:u w:val="none"/>
        </w:rPr>
        <w:t>将</w:t>
      </w:r>
      <w:r>
        <w:rPr>
          <w:rFonts w:hint="eastAsia" w:ascii="宋体" w:hAnsi="宋体" w:eastAsia="宋体" w:cs="宋体"/>
          <w:b/>
          <w:bCs/>
          <w:szCs w:val="21"/>
          <w:u w:val="none"/>
        </w:rPr>
        <w:t>货物送至指定地点并安装、调试完毕，如不能如期供货，采购人有权终止合同，</w:t>
      </w:r>
      <w:r>
        <w:rPr>
          <w:rFonts w:hint="eastAsia" w:ascii="宋体" w:hAnsi="宋体" w:cs="宋体"/>
          <w:b/>
          <w:bCs/>
          <w:szCs w:val="21"/>
          <w:u w:val="none"/>
          <w:lang w:eastAsia="zh-CN"/>
        </w:rPr>
        <w:t>中标供应商</w:t>
      </w:r>
      <w:r>
        <w:rPr>
          <w:rFonts w:hint="eastAsia" w:ascii="宋体" w:hAnsi="宋体" w:eastAsia="宋体" w:cs="宋体"/>
          <w:b/>
          <w:bCs/>
          <w:szCs w:val="21"/>
          <w:u w:val="none"/>
        </w:rPr>
        <w:t>须承担由此对采购人造成的所有损失</w:t>
      </w:r>
      <w:r>
        <w:rPr>
          <w:rFonts w:hint="eastAsia" w:ascii="宋体" w:hAnsi="宋体" w:eastAsia="宋体" w:cs="宋体"/>
          <w:b/>
          <w:bCs/>
          <w:kern w:val="0"/>
          <w:szCs w:val="21"/>
          <w:u w:val="none"/>
        </w:rPr>
        <w:t>。</w:t>
      </w:r>
    </w:p>
    <w:p>
      <w:pPr>
        <w:adjustRightInd w:val="0"/>
        <w:snapToGrid w:val="0"/>
        <w:spacing w:line="360" w:lineRule="exact"/>
        <w:ind w:firstLine="422" w:firstLineChars="200"/>
        <w:rPr>
          <w:rFonts w:hint="eastAsia" w:ascii="宋体" w:hAnsi="宋体" w:eastAsia="宋体" w:cs="宋体"/>
          <w:b/>
          <w:szCs w:val="21"/>
        </w:rPr>
      </w:pPr>
      <w:r>
        <w:rPr>
          <w:rFonts w:hint="eastAsia" w:ascii="宋体" w:hAnsi="宋体" w:eastAsia="宋体" w:cs="宋体"/>
          <w:b/>
          <w:szCs w:val="21"/>
          <w:lang w:eastAsia="zh-CN"/>
        </w:rPr>
        <w:t>（</w:t>
      </w:r>
      <w:r>
        <w:rPr>
          <w:rFonts w:hint="eastAsia" w:ascii="宋体" w:hAnsi="宋体" w:eastAsia="宋体" w:cs="宋体"/>
          <w:b/>
          <w:szCs w:val="21"/>
          <w:lang w:val="en-US" w:eastAsia="zh-CN"/>
        </w:rPr>
        <w:t>六</w:t>
      </w:r>
      <w:r>
        <w:rPr>
          <w:rFonts w:hint="eastAsia" w:ascii="宋体" w:hAnsi="宋体" w:eastAsia="宋体" w:cs="宋体"/>
          <w:b/>
          <w:szCs w:val="21"/>
          <w:lang w:eastAsia="zh-CN"/>
        </w:rPr>
        <w:t>）</w:t>
      </w:r>
      <w:r>
        <w:rPr>
          <w:rFonts w:hint="eastAsia" w:ascii="宋体" w:hAnsi="宋体" w:eastAsia="宋体" w:cs="宋体"/>
          <w:b/>
          <w:szCs w:val="21"/>
        </w:rPr>
        <w:t>验收要求</w:t>
      </w:r>
    </w:p>
    <w:p>
      <w:pPr>
        <w:adjustRightInd w:val="0"/>
        <w:snapToGrid w:val="0"/>
        <w:spacing w:line="360" w:lineRule="exact"/>
        <w:ind w:firstLine="420" w:firstLineChars="200"/>
        <w:rPr>
          <w:rFonts w:hint="eastAsia" w:ascii="宋体" w:hAnsi="宋体" w:eastAsia="宋体" w:cs="宋体"/>
        </w:rPr>
      </w:pPr>
      <w:r>
        <w:rPr>
          <w:rFonts w:hint="eastAsia" w:ascii="宋体" w:hAnsi="宋体" w:cs="宋体"/>
          <w:lang w:val="en-US" w:eastAsia="zh-CN"/>
        </w:rPr>
        <w:t>中标供应商</w:t>
      </w:r>
      <w:r>
        <w:rPr>
          <w:rFonts w:hint="eastAsia" w:ascii="宋体" w:hAnsi="宋体" w:eastAsia="宋体" w:cs="宋体"/>
        </w:rPr>
        <w:t>学校内选取其中1间普通教室进行样板间施工改造，改造后由</w:t>
      </w:r>
      <w:r>
        <w:rPr>
          <w:rFonts w:hint="eastAsia" w:ascii="宋体" w:hAnsi="宋体" w:cs="宋体"/>
          <w:lang w:val="en-US" w:eastAsia="zh-CN"/>
        </w:rPr>
        <w:t>中标供应商</w:t>
      </w:r>
      <w:r>
        <w:rPr>
          <w:rFonts w:hint="eastAsia" w:ascii="宋体" w:hAnsi="宋体" w:eastAsia="宋体" w:cs="宋体"/>
        </w:rPr>
        <w:t>自行组织按区教育局统一制订的验收指标，进行样板间教室照明质量检测，出具监测报告，检测合格并报采购方通过后方能对其他教室进行改造。全部改造完成后按验收抽样原则，由有关具有国家级监测资质的监测单位随机抽取教室再次进行教室照明质量检测。</w:t>
      </w:r>
    </w:p>
    <w:p>
      <w:pPr>
        <w:adjustRightInd w:val="0"/>
        <w:snapToGrid w:val="0"/>
        <w:spacing w:line="360" w:lineRule="exact"/>
        <w:ind w:firstLine="422" w:firstLineChars="200"/>
        <w:rPr>
          <w:rFonts w:hint="eastAsia" w:ascii="宋体" w:hAnsi="宋体" w:eastAsia="宋体" w:cs="宋体"/>
          <w:b/>
          <w:szCs w:val="21"/>
          <w:lang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七</w:t>
      </w:r>
      <w:r>
        <w:rPr>
          <w:rFonts w:hint="eastAsia" w:ascii="宋体" w:hAnsi="宋体" w:eastAsia="宋体" w:cs="宋体"/>
          <w:b/>
          <w:szCs w:val="21"/>
          <w:lang w:eastAsia="zh-CN"/>
        </w:rPr>
        <w:t>）验收标准</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按照GB/T 5700-2008照明测量方法，教室桌面照度按中心布点法布置测量点，应满足下列要求：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测量室内照度时，教室课桌面照度的测量区域：以最前排课桌前沿离黑板水平距离2.20m，最后排课桌后沿离后墙水平距离1.10m以及左右墙面组成的矩形区域为测量区域；以最前排课桌前沿离黑板水平距离2.20m为基准横线向后排每间距2m划一条直线，直到不足2m为止；竖线以左墙面为基准竖线向右每间隔2m画一条线，直到不足2m为止。划出的2m×2m的正方形网格以及不足2m×2m的矩形区域为测量网格，网格中心位置为测量点，如图A.1所示；</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应取地面0.75m高的水平面为工作面，也可根据实际情况选定其他工作面。</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图A.1  网格中心布点示意图</w:t>
      </w:r>
    </w:p>
    <w:tbl>
      <w:tblPr>
        <w:tblStyle w:val="21"/>
        <w:tblW w:w="6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981"/>
        <w:gridCol w:w="981"/>
        <w:gridCol w:w="981"/>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80"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0"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80"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80"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80"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80"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80"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981"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说明：○——测量点</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教室黑板照度测点布置</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按照GB/T 5700 照明测量方法，教室黑板照度的测量按中心布点法布置测量点，应满足以下要求：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以教室黑板规格4m长，1.20m宽为参考平面。单位测试面积0.5m×0.5m，共2×8个测量点，取网格中心位置为测量点，如图B.2所示；其他教室黑板规格可根据实际情况依据中心布点法参考标准规格布置测量点。</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当黑板区域有电子白板（荧幕、电视）等视觉显示终端时，参考平面不含多媒体显示终端所占面积。</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图A.2  网格中心布点示意图</w:t>
      </w:r>
    </w:p>
    <w:tbl>
      <w:tblPr>
        <w:tblStyle w:val="21"/>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6"/>
        <w:gridCol w:w="885"/>
        <w:gridCol w:w="885"/>
        <w:gridCol w:w="886"/>
        <w:gridCol w:w="885"/>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6"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6"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6"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6"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6"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5"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c>
          <w:tcPr>
            <w:tcW w:w="886" w:type="dxa"/>
            <w:shd w:val="clear" w:color="auto" w:fill="auto"/>
            <w:vAlign w:val="center"/>
          </w:tcPr>
          <w:p>
            <w:pPr>
              <w:ind w:firstLine="440"/>
              <w:rPr>
                <w:rFonts w:ascii="宋体" w:hAnsi="宋体"/>
                <w:kern w:val="0"/>
                <w:sz w:val="22"/>
                <w:szCs w:val="22"/>
              </w:rPr>
            </w:pPr>
            <w:r>
              <w:rPr>
                <w:rFonts w:hint="eastAsia" w:ascii="宋体" w:hAnsi="宋体"/>
                <w:kern w:val="0"/>
                <w:sz w:val="22"/>
                <w:szCs w:val="22"/>
              </w:rPr>
              <w:t>○</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说明：○——测量点</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平均照度的测量和计算</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按照GB/T 5700照明测量方法，教室桌面、黑板平均照度值测量要求：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根据图1和图2所述的测点布置，使用照度仪或便携式现场光谱光色综合分析系统逐点测量教室水平面、黑板面照度并记录为Ei（i=1，2，…，n）；</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测量时，照度计先用大量程档数，然后根据指示值的大小逐渐找到合适的档数，原则上不允许指示值在最大量程1/10范围内读数。照度示值稳定后再读数。要防止测试人员或其他因素对接收器的影响，数字式照度计显示的读数，最后一位有时不稳定，应该记录出现次数较多的数字。</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根据A.1公式计算平均照度Eav：</w:t>
      </w:r>
    </w:p>
    <w:p>
      <w:pPr>
        <w:adjustRightInd w:val="0"/>
        <w:snapToGrid w:val="0"/>
        <w:spacing w:line="360" w:lineRule="auto"/>
        <w:ind w:firstLine="420" w:firstLineChars="200"/>
        <w:rPr>
          <w:rFonts w:ascii="宋体" w:hAnsi="宋体" w:cs="微软雅黑"/>
          <w:color w:val="000000"/>
          <w:szCs w:val="21"/>
          <w:shd w:val="clear" w:color="auto" w:fill="FFFFFF"/>
        </w:rPr>
      </w:pPr>
      <w:r>
        <w:rPr>
          <w:rFonts w:hint="eastAsia" w:ascii="宋体" w:hAnsi="宋体" w:cs="微软雅黑"/>
          <w:color w:val="000000"/>
          <w:szCs w:val="21"/>
          <w:shd w:val="clear" w:color="auto" w:fill="FFFFFF"/>
        </w:rPr>
        <w:object>
          <v:shape id="_x0000_i1025" o:spt="75" type="#_x0000_t75" style="height:47.6pt;width:62.6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宋体" w:hAnsi="宋体" w:cs="微软雅黑"/>
          <w:color w:val="000000"/>
          <w:szCs w:val="21"/>
          <w:shd w:val="clear" w:color="auto" w:fill="FFFFFF"/>
        </w:rPr>
        <w:t xml:space="preserve"> ……………………………………（A.1）</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本方案中维护系数取0.8，维持平均照度=初始平均照度Eav×0.8。</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照度均匀度的测量和计算</w:t>
      </w:r>
      <w:r>
        <w:rPr>
          <w:rFonts w:hint="eastAsia" w:ascii="宋体" w:hAnsi="宋体" w:cs="宋体"/>
          <w:b w:val="0"/>
          <w:bCs w:val="0"/>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教室桌面、黑板照度均匀度测量要求：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通过上述的照度测量及计算结果，根据A.2公式计算照度均匀度UE：</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Ei最小值</w:t>
      </w:r>
    </w:p>
    <w:p>
      <w:pPr>
        <w:pStyle w:val="19"/>
        <w:rPr>
          <w:rFonts w:hint="eastAsia" w:ascii="宋体" w:hAnsi="宋体"/>
          <w:kern w:val="0"/>
          <w:sz w:val="22"/>
          <w:szCs w:val="22"/>
        </w:rPr>
      </w:pPr>
      <w:r>
        <w:rPr>
          <w:rFonts w:hint="eastAsia" w:ascii="宋体" w:hAnsi="宋体"/>
          <w:kern w:val="0"/>
          <w:sz w:val="22"/>
          <w:szCs w:val="22"/>
        </w:rPr>
        <w:object>
          <v:shape id="_x0000_i1026" o:spt="75" type="#_x0000_t75" style="height:40.7pt;width:82.6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kern w:val="0"/>
          <w:sz w:val="22"/>
          <w:szCs w:val="22"/>
        </w:rPr>
        <w:t>………………………………（</w:t>
      </w:r>
      <w:r>
        <w:rPr>
          <w:rFonts w:ascii="宋体" w:hAnsi="宋体"/>
          <w:kern w:val="0"/>
          <w:sz w:val="22"/>
          <w:szCs w:val="22"/>
        </w:rPr>
        <w:t>A</w:t>
      </w:r>
      <w:r>
        <w:rPr>
          <w:rFonts w:hint="eastAsia" w:ascii="宋体" w:hAnsi="宋体"/>
          <w:kern w:val="0"/>
          <w:sz w:val="22"/>
          <w:szCs w:val="22"/>
        </w:rPr>
        <w:t>.2）</w:t>
      </w:r>
    </w:p>
    <w:p>
      <w:pPr>
        <w:adjustRightInd w:val="0"/>
        <w:snapToGrid w:val="0"/>
        <w:spacing w:line="360" w:lineRule="exact"/>
        <w:ind w:firstLine="420" w:firstLineChars="200"/>
        <w:rPr>
          <w:rFonts w:hint="eastAsia" w:ascii="宋体" w:hAnsi="宋体" w:eastAsia="宋体" w:cs="宋体"/>
        </w:rPr>
      </w:pPr>
      <w:r>
        <w:rPr>
          <w:rFonts w:hint="eastAsia" w:ascii="宋体" w:hAnsi="宋体" w:eastAsia="宋体" w:cs="宋体"/>
          <w:kern w:val="0"/>
          <w:szCs w:val="21"/>
        </w:rPr>
        <w:t>3、</w:t>
      </w:r>
      <w:r>
        <w:rPr>
          <w:rFonts w:hint="eastAsia" w:ascii="宋体" w:hAnsi="宋体" w:eastAsia="宋体" w:cs="宋体"/>
        </w:rPr>
        <w:t>货物到达安装现场，应提前通知采购单位，安装前开箱查验，由</w:t>
      </w:r>
      <w:r>
        <w:rPr>
          <w:rFonts w:hint="eastAsia" w:ascii="宋体" w:hAnsi="宋体" w:cs="宋体"/>
          <w:lang w:eastAsia="zh-CN"/>
        </w:rPr>
        <w:t>中标供应商</w:t>
      </w:r>
      <w:r>
        <w:rPr>
          <w:rFonts w:hint="eastAsia" w:ascii="宋体" w:hAnsi="宋体" w:eastAsia="宋体" w:cs="宋体"/>
        </w:rPr>
        <w:t>会同采购单位及有关单位根据相关清单进行验收；</w:t>
      </w:r>
      <w:r>
        <w:rPr>
          <w:rFonts w:hint="eastAsia" w:ascii="宋体" w:hAnsi="宋体" w:cs="宋体"/>
          <w:lang w:eastAsia="zh-CN"/>
        </w:rPr>
        <w:t>中标供应商</w:t>
      </w:r>
      <w:r>
        <w:rPr>
          <w:rFonts w:hint="eastAsia" w:ascii="宋体" w:hAnsi="宋体" w:eastAsia="宋体" w:cs="宋体"/>
        </w:rPr>
        <w:t>应对产品、安装设备（工具）等提供适当的保护、包装或覆盖等处理，以免受损。采购单位有权邀请具有相关资质的第三方检测机构或专家对产品进行验收，由此产生的检验检测及验收费用全部由</w:t>
      </w:r>
      <w:r>
        <w:rPr>
          <w:rFonts w:hint="eastAsia" w:ascii="宋体" w:hAnsi="宋体" w:cs="宋体"/>
          <w:lang w:eastAsia="zh-CN"/>
        </w:rPr>
        <w:t>中标供应商</w:t>
      </w:r>
      <w:r>
        <w:rPr>
          <w:rFonts w:hint="eastAsia" w:ascii="宋体" w:hAnsi="宋体" w:eastAsia="宋体" w:cs="宋体"/>
        </w:rPr>
        <w:t>承担；验收不符合采购要求的，采购人有权终止合同，由此造成的相关损失全部由</w:t>
      </w:r>
      <w:r>
        <w:rPr>
          <w:rFonts w:hint="eastAsia" w:ascii="宋体" w:hAnsi="宋体" w:cs="宋体"/>
          <w:lang w:eastAsia="zh-CN"/>
        </w:rPr>
        <w:t>中标供应商</w:t>
      </w:r>
      <w:r>
        <w:rPr>
          <w:rFonts w:hint="eastAsia" w:ascii="宋体" w:hAnsi="宋体" w:eastAsia="宋体" w:cs="宋体"/>
        </w:rPr>
        <w:t>承担。</w:t>
      </w:r>
    </w:p>
    <w:p>
      <w:pPr>
        <w:adjustRightInd w:val="0"/>
        <w:snapToGrid w:val="0"/>
        <w:spacing w:line="360" w:lineRule="exact"/>
        <w:ind w:firstLine="422" w:firstLineChars="200"/>
        <w:rPr>
          <w:rFonts w:hint="eastAsia" w:ascii="宋体" w:hAnsi="宋体" w:eastAsia="宋体" w:cs="宋体"/>
          <w:b/>
          <w:bCs/>
          <w:szCs w:val="21"/>
          <w:lang w:eastAsia="zh-CN"/>
        </w:rPr>
      </w:pPr>
      <w:r>
        <w:rPr>
          <w:rFonts w:hint="eastAsia" w:ascii="宋体" w:hAnsi="宋体" w:eastAsia="宋体" w:cs="宋体"/>
          <w:b/>
          <w:bCs/>
          <w:szCs w:val="21"/>
        </w:rPr>
        <w:t>（</w:t>
      </w:r>
      <w:r>
        <w:rPr>
          <w:rFonts w:hint="eastAsia" w:ascii="宋体" w:hAnsi="宋体" w:eastAsia="宋体" w:cs="宋体"/>
          <w:b/>
          <w:bCs/>
          <w:szCs w:val="21"/>
          <w:lang w:val="en-US" w:eastAsia="zh-CN"/>
        </w:rPr>
        <w:t>八</w:t>
      </w:r>
      <w:r>
        <w:rPr>
          <w:rFonts w:hint="eastAsia" w:ascii="宋体" w:hAnsi="宋体" w:eastAsia="宋体" w:cs="宋体"/>
          <w:b/>
          <w:bCs/>
          <w:szCs w:val="21"/>
        </w:rPr>
        <w:t>）质保期：提供</w:t>
      </w:r>
      <w:r>
        <w:rPr>
          <w:rFonts w:hint="eastAsia" w:ascii="宋体" w:hAnsi="宋体" w:eastAsia="宋体" w:cs="宋体"/>
          <w:b/>
          <w:bCs/>
          <w:szCs w:val="21"/>
          <w:lang w:val="en-US" w:eastAsia="zh-CN"/>
        </w:rPr>
        <w:t>五</w:t>
      </w:r>
      <w:r>
        <w:rPr>
          <w:rFonts w:hint="eastAsia" w:ascii="宋体" w:hAnsi="宋体" w:eastAsia="宋体" w:cs="宋体"/>
          <w:b/>
          <w:bCs/>
          <w:szCs w:val="21"/>
        </w:rPr>
        <w:t>年（保修期自验收合格之日起计算）免费质保，质保期内无偿更换非人为损坏的材料。</w:t>
      </w:r>
      <w:r>
        <w:rPr>
          <w:rFonts w:hint="eastAsia" w:ascii="宋体" w:hAnsi="宋体" w:cs="宋体"/>
          <w:b/>
          <w:bCs/>
          <w:szCs w:val="21"/>
          <w:lang w:eastAsia="zh-CN"/>
        </w:rPr>
        <w:t>中标供应商</w:t>
      </w:r>
      <w:r>
        <w:rPr>
          <w:rFonts w:hint="eastAsia" w:ascii="宋体" w:hAnsi="宋体" w:eastAsia="宋体" w:cs="宋体"/>
          <w:b/>
          <w:bCs/>
          <w:szCs w:val="21"/>
        </w:rPr>
        <w:t>签订合同时需提供针对本项目的原厂五年质保函原件</w:t>
      </w:r>
      <w:r>
        <w:rPr>
          <w:rFonts w:hint="eastAsia" w:ascii="宋体" w:hAnsi="宋体" w:cs="宋体"/>
          <w:b/>
          <w:bCs/>
          <w:szCs w:val="21"/>
          <w:lang w:eastAsia="zh-CN"/>
        </w:rPr>
        <w:t>，</w:t>
      </w:r>
      <w:r>
        <w:rPr>
          <w:rFonts w:hint="eastAsia" w:ascii="宋体" w:hAnsi="宋体" w:eastAsia="宋体" w:cs="宋体"/>
          <w:b/>
          <w:bCs/>
          <w:szCs w:val="21"/>
        </w:rPr>
        <w:t xml:space="preserve"> </w:t>
      </w:r>
      <w:r>
        <w:rPr>
          <w:rFonts w:hint="eastAsia" w:ascii="宋体" w:hAnsi="宋体" w:cs="宋体"/>
          <w:b/>
          <w:bCs/>
          <w:szCs w:val="21"/>
          <w:lang w:val="en-US" w:eastAsia="zh-CN"/>
        </w:rPr>
        <w:t>承诺</w:t>
      </w:r>
      <w:r>
        <w:rPr>
          <w:rFonts w:hint="eastAsia" w:ascii="宋体" w:hAnsi="宋体" w:eastAsia="宋体" w:cs="宋体"/>
          <w:b/>
          <w:bCs/>
          <w:szCs w:val="21"/>
        </w:rPr>
        <w:t>终身维修</w:t>
      </w:r>
      <w:r>
        <w:rPr>
          <w:rFonts w:hint="eastAsia" w:ascii="宋体" w:hAnsi="宋体" w:eastAsia="宋体" w:cs="宋体"/>
          <w:b/>
          <w:bCs/>
          <w:szCs w:val="21"/>
          <w:lang w:eastAsia="zh-CN"/>
        </w:rPr>
        <w:t>。</w:t>
      </w:r>
    </w:p>
    <w:p>
      <w:pPr>
        <w:adjustRightInd w:val="0"/>
        <w:snapToGrid w:val="0"/>
        <w:spacing w:line="360" w:lineRule="exact"/>
        <w:ind w:firstLine="422" w:firstLineChars="200"/>
        <w:rPr>
          <w:rFonts w:hint="eastAsia"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九</w:t>
      </w:r>
      <w:r>
        <w:rPr>
          <w:rFonts w:hint="eastAsia" w:ascii="宋体" w:hAnsi="宋体" w:eastAsia="宋体" w:cs="宋体"/>
          <w:b/>
          <w:bCs/>
          <w:szCs w:val="21"/>
          <w:lang w:eastAsia="zh-CN"/>
        </w:rPr>
        <w:t>）</w:t>
      </w:r>
      <w:r>
        <w:rPr>
          <w:rFonts w:hint="eastAsia" w:ascii="宋体" w:hAnsi="宋体" w:eastAsia="宋体" w:cs="宋体"/>
          <w:b/>
          <w:bCs/>
          <w:szCs w:val="21"/>
        </w:rPr>
        <w:t>售后服务</w:t>
      </w:r>
    </w:p>
    <w:p>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cs="宋体"/>
          <w:kern w:val="0"/>
          <w:szCs w:val="21"/>
          <w:lang w:eastAsia="zh-CN"/>
        </w:rPr>
        <w:t>中标供应商</w:t>
      </w:r>
      <w:r>
        <w:rPr>
          <w:rFonts w:hint="eastAsia" w:ascii="宋体" w:hAnsi="宋体" w:eastAsia="宋体" w:cs="宋体"/>
          <w:kern w:val="0"/>
          <w:szCs w:val="21"/>
        </w:rPr>
        <w:t>施工人员应具备强电相应操作证书，进场前交施工所在校备案；改造后项目整体五年免费质保，中标单位提供7*24小时服务；遇故障2小时响应，不影响正常教学活动。</w:t>
      </w:r>
    </w:p>
    <w:p>
      <w:pPr>
        <w:adjustRightInd w:val="0"/>
        <w:snapToGrid w:val="0"/>
        <w:spacing w:line="360" w:lineRule="exact"/>
        <w:ind w:firstLine="422" w:firstLineChars="200"/>
        <w:rPr>
          <w:rFonts w:hint="eastAsia" w:ascii="宋体" w:hAnsi="宋体" w:eastAsia="宋体" w:cs="宋体"/>
          <w:b/>
          <w:szCs w:val="21"/>
        </w:rPr>
      </w:pPr>
      <w:r>
        <w:rPr>
          <w:rFonts w:hint="eastAsia" w:ascii="宋体" w:hAnsi="宋体" w:eastAsia="宋体" w:cs="宋体"/>
          <w:b/>
          <w:szCs w:val="21"/>
        </w:rPr>
        <w:t>（</w:t>
      </w:r>
      <w:r>
        <w:rPr>
          <w:rFonts w:hint="eastAsia" w:ascii="宋体" w:hAnsi="宋体" w:cs="宋体"/>
          <w:b/>
          <w:szCs w:val="21"/>
          <w:lang w:val="en-US" w:eastAsia="zh-CN"/>
        </w:rPr>
        <w:t>十</w:t>
      </w:r>
      <w:r>
        <w:rPr>
          <w:rFonts w:hint="eastAsia" w:ascii="宋体" w:hAnsi="宋体" w:eastAsia="宋体" w:cs="宋体"/>
          <w:b/>
          <w:szCs w:val="21"/>
        </w:rPr>
        <w:t>）付款方式：</w:t>
      </w:r>
    </w:p>
    <w:p>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（1）承包合同方式：</w:t>
      </w:r>
      <w:r>
        <w:rPr>
          <w:rFonts w:hint="eastAsia" w:ascii="宋体" w:hAnsi="宋体" w:eastAsia="宋体" w:cs="宋体"/>
          <w:kern w:val="0"/>
          <w:szCs w:val="21"/>
          <w:lang w:eastAsia="zh-CN"/>
        </w:rPr>
        <w:t>总价包干</w:t>
      </w:r>
      <w:r>
        <w:rPr>
          <w:rFonts w:hint="eastAsia" w:ascii="宋体" w:hAnsi="宋体" w:eastAsia="宋体" w:cs="宋体"/>
          <w:kern w:val="0"/>
          <w:szCs w:val="21"/>
        </w:rPr>
        <w:t>。所有线材、辅材、调试、保险、税金、运输、人工等必须符合采购单位要求，相关费用在报价中一次性包定，不再追加。后期</w:t>
      </w:r>
      <w:r>
        <w:rPr>
          <w:rFonts w:hint="eastAsia" w:ascii="宋体" w:hAnsi="宋体" w:cs="宋体"/>
          <w:kern w:val="0"/>
          <w:szCs w:val="21"/>
          <w:lang w:eastAsia="zh-CN"/>
        </w:rPr>
        <w:t>中标供应商</w:t>
      </w:r>
      <w:r>
        <w:rPr>
          <w:rFonts w:hint="eastAsia" w:ascii="宋体" w:hAnsi="宋体" w:eastAsia="宋体" w:cs="宋体"/>
          <w:kern w:val="0"/>
          <w:szCs w:val="21"/>
        </w:rPr>
        <w:t>不得以任何形式向采购人收取关于本项目的其他任何费用。</w:t>
      </w:r>
    </w:p>
    <w:p>
      <w:pPr>
        <w:adjustRightInd w:val="0"/>
        <w:snapToGrid w:val="0"/>
        <w:spacing w:line="360" w:lineRule="exact"/>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（2）付款方式：设备进场安装、调试结束,并经采购人验收合格后，采购人向</w:t>
      </w:r>
      <w:r>
        <w:rPr>
          <w:rFonts w:hint="eastAsia" w:ascii="宋体" w:hAnsi="宋体" w:cs="宋体"/>
          <w:b/>
          <w:bCs/>
          <w:kern w:val="0"/>
          <w:szCs w:val="21"/>
          <w:lang w:val="en-US" w:eastAsia="zh-CN"/>
        </w:rPr>
        <w:t>中标供应商</w:t>
      </w:r>
      <w:r>
        <w:rPr>
          <w:rFonts w:hint="eastAsia" w:ascii="宋体" w:hAnsi="宋体" w:eastAsia="宋体" w:cs="宋体"/>
          <w:b/>
          <w:bCs/>
          <w:kern w:val="0"/>
          <w:szCs w:val="21"/>
        </w:rPr>
        <w:t>支付合同总价的</w:t>
      </w:r>
      <w:r>
        <w:rPr>
          <w:rFonts w:hint="eastAsia" w:ascii="宋体" w:hAnsi="宋体" w:eastAsia="宋体" w:cs="宋体"/>
          <w:b/>
          <w:bCs/>
          <w:kern w:val="0"/>
          <w:szCs w:val="21"/>
          <w:lang w:val="en-US" w:eastAsia="zh-CN"/>
        </w:rPr>
        <w:t>95</w:t>
      </w:r>
      <w:r>
        <w:rPr>
          <w:rFonts w:hint="eastAsia" w:ascii="宋体" w:hAnsi="宋体" w:eastAsia="宋体" w:cs="宋体"/>
          <w:b/>
          <w:bCs/>
          <w:kern w:val="0"/>
          <w:szCs w:val="21"/>
        </w:rPr>
        <w:t>%；设备正常运行后一年付清余款(不计利息)。</w:t>
      </w:r>
    </w:p>
    <w:p>
      <w:pPr>
        <w:widowControl/>
        <w:adjustRightInd w:val="0"/>
        <w:snapToGrid w:val="0"/>
        <w:spacing w:line="360" w:lineRule="exact"/>
        <w:ind w:firstLine="422" w:firstLineChars="200"/>
        <w:jc w:val="left"/>
        <w:rPr>
          <w:rFonts w:hint="eastAsia" w:ascii="宋体" w:hAnsi="宋体" w:eastAsia="宋体" w:cs="宋体"/>
          <w:b/>
          <w:szCs w:val="21"/>
        </w:rPr>
      </w:pPr>
      <w:r>
        <w:rPr>
          <w:rFonts w:hint="eastAsia" w:ascii="宋体" w:hAnsi="宋体" w:cs="宋体"/>
          <w:b/>
          <w:szCs w:val="21"/>
          <w:lang w:val="en-US" w:eastAsia="zh-CN"/>
        </w:rPr>
        <w:t>六、</w:t>
      </w:r>
      <w:r>
        <w:rPr>
          <w:rFonts w:hint="eastAsia" w:ascii="宋体" w:hAnsi="宋体" w:eastAsia="宋体" w:cs="宋体"/>
          <w:b/>
          <w:szCs w:val="21"/>
        </w:rPr>
        <w:t>报价要求</w:t>
      </w:r>
    </w:p>
    <w:p>
      <w:pPr>
        <w:tabs>
          <w:tab w:val="left" w:pos="284"/>
        </w:tabs>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本项目报价为</w:t>
      </w:r>
      <w:r>
        <w:rPr>
          <w:rFonts w:hint="eastAsia" w:ascii="宋体" w:hAnsi="宋体" w:eastAsia="宋体" w:cs="宋体"/>
          <w:b/>
          <w:bCs/>
          <w:szCs w:val="21"/>
          <w:u w:val="single"/>
        </w:rPr>
        <w:t>固定单价</w:t>
      </w:r>
      <w:r>
        <w:rPr>
          <w:rFonts w:hint="eastAsia" w:ascii="宋体" w:hAnsi="宋体" w:eastAsia="宋体" w:cs="宋体"/>
          <w:szCs w:val="21"/>
        </w:rPr>
        <w:t>，报价应包括询价通知书所确定的采购范围相应货物和服务的供货、包装、运输、保险、安装调试、管理、维护、劳务、培训、验收、办公设备、设备、工具、耗材、运送工具及耗材、利润、风险、税金及政策性文件规定等各项应有费用，以及为完成该项货物或者服务项目所涉及到的一切相关费用，采购人不再支付其他任何费用。</w:t>
      </w:r>
    </w:p>
    <w:p>
      <w:pPr>
        <w:adjustRightInd w:val="0"/>
        <w:snapToGrid w:val="0"/>
        <w:spacing w:line="360" w:lineRule="exact"/>
        <w:ind w:left="420"/>
        <w:outlineLvl w:val="0"/>
        <w:rPr>
          <w:rFonts w:hint="eastAsia" w:ascii="宋体" w:hAnsi="宋体" w:eastAsia="宋体" w:cs="宋体"/>
          <w:b/>
          <w:szCs w:val="21"/>
        </w:rPr>
      </w:pPr>
      <w:r>
        <w:rPr>
          <w:rFonts w:hint="eastAsia" w:ascii="宋体" w:hAnsi="宋体" w:cs="宋体"/>
          <w:b/>
          <w:szCs w:val="21"/>
          <w:lang w:val="en-US" w:eastAsia="zh-CN"/>
        </w:rPr>
        <w:t>七、</w:t>
      </w:r>
      <w:r>
        <w:rPr>
          <w:rFonts w:hint="eastAsia" w:ascii="宋体" w:hAnsi="宋体" w:eastAsia="宋体" w:cs="宋体"/>
          <w:b/>
          <w:szCs w:val="21"/>
        </w:rPr>
        <w:t>相关要求：</w:t>
      </w:r>
    </w:p>
    <w:p>
      <w:pPr>
        <w:adjustRightInd w:val="0"/>
        <w:snapToGrid w:val="0"/>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szCs w:val="21"/>
        </w:rPr>
        <w:t>（1）手</w:t>
      </w:r>
      <w:bookmarkStart w:id="0" w:name="_GoBack"/>
      <w:r>
        <w:rPr>
          <w:rFonts w:hint="eastAsia" w:ascii="宋体" w:hAnsi="宋体" w:eastAsia="宋体" w:cs="宋体"/>
          <w:bCs/>
          <w:color w:val="auto"/>
          <w:szCs w:val="21"/>
        </w:rPr>
        <w:t>工报价单密封盖章于</w:t>
      </w:r>
      <w:r>
        <w:rPr>
          <w:rFonts w:hint="eastAsia" w:ascii="宋体" w:hAnsi="宋体" w:eastAsia="宋体" w:cs="宋体"/>
          <w:b/>
          <w:color w:val="auto"/>
          <w:szCs w:val="21"/>
        </w:rPr>
        <w:t>2021年</w:t>
      </w:r>
      <w:r>
        <w:rPr>
          <w:rFonts w:hint="eastAsia" w:ascii="宋体" w:hAnsi="宋体" w:cs="宋体"/>
          <w:b/>
          <w:color w:val="auto"/>
          <w:szCs w:val="21"/>
          <w:lang w:val="en-US" w:eastAsia="zh-CN"/>
        </w:rPr>
        <w:t>7</w:t>
      </w:r>
      <w:r>
        <w:rPr>
          <w:rFonts w:hint="eastAsia" w:ascii="宋体" w:hAnsi="宋体" w:eastAsia="宋体" w:cs="宋体"/>
          <w:b/>
          <w:color w:val="auto"/>
          <w:szCs w:val="21"/>
        </w:rPr>
        <w:t>月</w:t>
      </w:r>
      <w:r>
        <w:rPr>
          <w:rFonts w:hint="eastAsia" w:ascii="宋体" w:hAnsi="宋体" w:cs="宋体"/>
          <w:b/>
          <w:color w:val="auto"/>
          <w:szCs w:val="21"/>
          <w:lang w:val="en-US" w:eastAsia="zh-CN"/>
        </w:rPr>
        <w:t>23</w:t>
      </w:r>
      <w:r>
        <w:rPr>
          <w:rFonts w:hint="eastAsia" w:ascii="宋体" w:hAnsi="宋体" w:eastAsia="宋体" w:cs="宋体"/>
          <w:b/>
          <w:color w:val="auto"/>
          <w:szCs w:val="21"/>
        </w:rPr>
        <w:t>日1</w:t>
      </w:r>
      <w:r>
        <w:rPr>
          <w:rFonts w:hint="eastAsia" w:ascii="宋体" w:hAnsi="宋体" w:cs="宋体"/>
          <w:b/>
          <w:color w:val="auto"/>
          <w:szCs w:val="21"/>
          <w:lang w:val="en-US" w:eastAsia="zh-CN"/>
        </w:rPr>
        <w:t>5</w:t>
      </w:r>
      <w:r>
        <w:rPr>
          <w:rFonts w:hint="eastAsia" w:ascii="宋体" w:hAnsi="宋体" w:eastAsia="宋体" w:cs="宋体"/>
          <w:b/>
          <w:color w:val="auto"/>
          <w:szCs w:val="21"/>
        </w:rPr>
        <w:t>:00前</w:t>
      </w:r>
      <w:r>
        <w:rPr>
          <w:rFonts w:hint="eastAsia" w:ascii="宋体" w:hAnsi="宋体" w:eastAsia="宋体" w:cs="宋体"/>
          <w:bCs/>
          <w:color w:val="auto"/>
          <w:szCs w:val="21"/>
        </w:rPr>
        <w:t>送到常州市城投建设工程招标有限公司（常州市新北区通江中路396号中创大厦4楼)。</w:t>
      </w:r>
    </w:p>
    <w:p>
      <w:pPr>
        <w:adjustRightInd w:val="0"/>
        <w:snapToGrid w:val="0"/>
        <w:spacing w:line="360" w:lineRule="exact"/>
        <w:ind w:firstLine="420" w:firstLineChars="200"/>
        <w:rPr>
          <w:rFonts w:hint="eastAsia" w:ascii="宋体" w:hAnsi="宋体" w:eastAsia="宋体" w:cs="宋体"/>
          <w:b/>
          <w:color w:val="auto"/>
          <w:szCs w:val="21"/>
        </w:rPr>
      </w:pPr>
      <w:r>
        <w:rPr>
          <w:rFonts w:hint="eastAsia" w:ascii="宋体" w:hAnsi="宋体" w:eastAsia="宋体" w:cs="宋体"/>
          <w:bCs/>
          <w:color w:val="auto"/>
          <w:szCs w:val="21"/>
        </w:rPr>
        <w:t>（2）手工报价单的组成：1）声明函；2）法定代表人资格证明书、法定代表人身份证复印件（双面）；3）授权委托书、代理人身份证复印件（双面）；4）营业执照副本复印件；5）保证金单据；6）竞价一览表；7）竞价分项报价表；8）质保及售后服务承诺；9）偏离表（格式详见附件）</w:t>
      </w:r>
    </w:p>
    <w:p>
      <w:pPr>
        <w:adjustRightInd w:val="0"/>
        <w:snapToGrid w:val="0"/>
        <w:spacing w:line="360" w:lineRule="exact"/>
        <w:ind w:firstLine="422" w:firstLineChars="200"/>
        <w:rPr>
          <w:rFonts w:hint="eastAsia" w:ascii="宋体" w:hAnsi="宋体" w:eastAsia="宋体" w:cs="宋体"/>
          <w:b/>
          <w:color w:val="auto"/>
          <w:szCs w:val="21"/>
        </w:rPr>
      </w:pPr>
      <w:r>
        <w:rPr>
          <w:rFonts w:hint="eastAsia" w:ascii="宋体" w:hAnsi="宋体" w:cs="宋体"/>
          <w:b/>
          <w:color w:val="auto"/>
          <w:szCs w:val="21"/>
          <w:lang w:val="en-US" w:eastAsia="zh-CN"/>
        </w:rPr>
        <w:t>八、</w:t>
      </w:r>
      <w:r>
        <w:rPr>
          <w:rFonts w:hint="eastAsia" w:ascii="宋体" w:hAnsi="宋体" w:eastAsia="宋体" w:cs="宋体"/>
          <w:b/>
          <w:color w:val="auto"/>
          <w:szCs w:val="21"/>
        </w:rPr>
        <w:t>中标原则：最低评标价法，即在符合采购文件要求的基础上，选择符合采购需求、质量和服务相等且报价最低的供应商作为本次竞价采购的</w:t>
      </w:r>
      <w:r>
        <w:rPr>
          <w:rFonts w:hint="eastAsia" w:ascii="宋体" w:hAnsi="宋体" w:cs="宋体"/>
          <w:b/>
          <w:color w:val="auto"/>
          <w:szCs w:val="21"/>
          <w:lang w:eastAsia="zh-CN"/>
        </w:rPr>
        <w:t>中标供应商</w:t>
      </w:r>
      <w:r>
        <w:rPr>
          <w:rFonts w:hint="eastAsia" w:ascii="宋体" w:hAnsi="宋体" w:eastAsia="宋体" w:cs="宋体"/>
          <w:b/>
          <w:color w:val="auto"/>
          <w:szCs w:val="21"/>
        </w:rPr>
        <w:t>。对不中标的供应商不作落标说明。</w:t>
      </w:r>
    </w:p>
    <w:p>
      <w:pPr>
        <w:adjustRightInd w:val="0"/>
        <w:snapToGrid w:val="0"/>
        <w:spacing w:line="360" w:lineRule="exact"/>
        <w:ind w:firstLine="422" w:firstLineChars="200"/>
        <w:rPr>
          <w:rFonts w:hint="eastAsia" w:ascii="宋体" w:hAnsi="宋体" w:eastAsia="宋体" w:cs="宋体"/>
          <w:b/>
          <w:color w:val="auto"/>
          <w:szCs w:val="21"/>
        </w:rPr>
      </w:pPr>
      <w:r>
        <w:rPr>
          <w:rFonts w:hint="eastAsia" w:ascii="宋体" w:hAnsi="宋体" w:cs="宋体"/>
          <w:b/>
          <w:color w:val="auto"/>
          <w:szCs w:val="21"/>
          <w:lang w:val="en-US" w:eastAsia="zh-CN"/>
        </w:rPr>
        <w:t>九、</w:t>
      </w:r>
      <w:r>
        <w:rPr>
          <w:rFonts w:hint="eastAsia" w:ascii="宋体" w:hAnsi="宋体" w:eastAsia="宋体" w:cs="宋体"/>
          <w:b/>
          <w:color w:val="auto"/>
          <w:szCs w:val="21"/>
        </w:rPr>
        <w:t>竞价保证金</w:t>
      </w:r>
    </w:p>
    <w:p>
      <w:pPr>
        <w:adjustRightInd w:val="0"/>
        <w:snapToGrid w:val="0"/>
        <w:spacing w:line="36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竞价保证金数额：</w:t>
      </w:r>
      <w:r>
        <w:rPr>
          <w:rFonts w:hint="eastAsia" w:ascii="宋体" w:hAnsi="宋体" w:eastAsia="宋体" w:cs="宋体"/>
          <w:b/>
          <w:color w:val="auto"/>
          <w:szCs w:val="21"/>
        </w:rPr>
        <w:t>人民币叁仟元整</w:t>
      </w:r>
    </w:p>
    <w:p>
      <w:pPr>
        <w:adjustRightInd w:val="0"/>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收款单位：常州市城投建设工程招标有限公司</w:t>
      </w:r>
    </w:p>
    <w:p>
      <w:pPr>
        <w:adjustRightInd w:val="0"/>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开户银行：江苏银行常州新北支行</w:t>
      </w:r>
    </w:p>
    <w:p>
      <w:pPr>
        <w:adjustRightInd w:val="0"/>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银行账号：82600188000245718</w:t>
      </w:r>
    </w:p>
    <w:p>
      <w:pPr>
        <w:adjustRightInd w:val="0"/>
        <w:snapToGrid w:val="0"/>
        <w:spacing w:line="360" w:lineRule="exact"/>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竞价保证金</w:t>
      </w:r>
      <w:r>
        <w:rPr>
          <w:rFonts w:hint="eastAsia" w:ascii="宋体" w:hAnsi="宋体" w:eastAsia="宋体" w:cs="宋体"/>
          <w:b/>
          <w:color w:val="auto"/>
          <w:szCs w:val="21"/>
        </w:rPr>
        <w:t>到帐截止日期</w:t>
      </w:r>
      <w:r>
        <w:rPr>
          <w:rFonts w:hint="eastAsia" w:ascii="宋体" w:hAnsi="宋体" w:eastAsia="宋体" w:cs="宋体"/>
          <w:color w:val="auto"/>
          <w:szCs w:val="21"/>
        </w:rPr>
        <w:t>：</w:t>
      </w:r>
      <w:r>
        <w:rPr>
          <w:rFonts w:hint="eastAsia" w:ascii="宋体" w:hAnsi="宋体" w:eastAsia="宋体" w:cs="宋体"/>
          <w:b/>
          <w:color w:val="auto"/>
          <w:szCs w:val="21"/>
        </w:rPr>
        <w:t>2021年</w:t>
      </w:r>
      <w:r>
        <w:rPr>
          <w:rFonts w:hint="eastAsia" w:ascii="宋体" w:hAnsi="宋体" w:cs="宋体"/>
          <w:b/>
          <w:color w:val="auto"/>
          <w:szCs w:val="21"/>
          <w:lang w:val="en-US" w:eastAsia="zh-CN"/>
        </w:rPr>
        <w:t>7</w:t>
      </w:r>
      <w:r>
        <w:rPr>
          <w:rFonts w:hint="eastAsia" w:ascii="宋体" w:hAnsi="宋体" w:eastAsia="宋体" w:cs="宋体"/>
          <w:b/>
          <w:color w:val="auto"/>
          <w:szCs w:val="21"/>
        </w:rPr>
        <w:t>月</w:t>
      </w:r>
      <w:r>
        <w:rPr>
          <w:rFonts w:hint="eastAsia" w:ascii="宋体" w:hAnsi="宋体" w:cs="宋体"/>
          <w:b/>
          <w:color w:val="auto"/>
          <w:szCs w:val="21"/>
          <w:lang w:val="en-US" w:eastAsia="zh-CN"/>
        </w:rPr>
        <w:t>22</w:t>
      </w:r>
      <w:r>
        <w:rPr>
          <w:rFonts w:hint="eastAsia" w:ascii="宋体" w:hAnsi="宋体" w:eastAsia="宋体" w:cs="宋体"/>
          <w:b/>
          <w:color w:val="auto"/>
          <w:szCs w:val="21"/>
        </w:rPr>
        <w:t>日</w:t>
      </w:r>
    </w:p>
    <w:bookmarkEnd w:id="0"/>
    <w:p>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竞价保证金交纳方式：银行电汇或转帐</w:t>
      </w:r>
      <w:r>
        <w:rPr>
          <w:rFonts w:hint="eastAsia" w:ascii="宋体" w:hAnsi="宋体" w:eastAsia="宋体" w:cs="宋体"/>
          <w:b/>
          <w:bCs/>
          <w:szCs w:val="21"/>
        </w:rPr>
        <w:t>（备注项目编号）</w:t>
      </w:r>
    </w:p>
    <w:p>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*供应商必须自行将竞价保证金从公司账户按规定方式和时间缴至上述指定帐户并到帐，拒绝以其它方式缴纳，禁止第三方代缴保证金，否则将被视为无效响应。</w:t>
      </w:r>
    </w:p>
    <w:p>
      <w:pPr>
        <w:adjustRightInd w:val="0"/>
        <w:snapToGrid w:val="0"/>
        <w:spacing w:line="360" w:lineRule="exact"/>
        <w:ind w:firstLine="422" w:firstLineChars="200"/>
        <w:rPr>
          <w:rFonts w:hint="eastAsia" w:ascii="宋体" w:hAnsi="宋体" w:eastAsia="宋体" w:cs="宋体"/>
          <w:b/>
          <w:szCs w:val="21"/>
        </w:rPr>
      </w:pPr>
      <w:r>
        <w:rPr>
          <w:rFonts w:hint="eastAsia" w:ascii="宋体" w:hAnsi="宋体" w:cs="宋体"/>
          <w:b/>
          <w:szCs w:val="21"/>
          <w:lang w:val="en-US" w:eastAsia="zh-CN"/>
        </w:rPr>
        <w:t>十、</w:t>
      </w:r>
      <w:r>
        <w:rPr>
          <w:rFonts w:hint="eastAsia" w:ascii="宋体" w:hAnsi="宋体" w:eastAsia="宋体" w:cs="宋体"/>
          <w:b/>
          <w:szCs w:val="21"/>
        </w:rPr>
        <w:t>代理机构服务费</w:t>
      </w:r>
    </w:p>
    <w:p>
      <w:pPr>
        <w:spacing w:line="360" w:lineRule="exact"/>
        <w:ind w:firstLine="420" w:firstLineChars="200"/>
        <w:rPr>
          <w:rFonts w:hint="eastAsia" w:ascii="宋体" w:hAnsi="宋体" w:eastAsia="宋体" w:cs="宋体"/>
          <w:szCs w:val="21"/>
        </w:rPr>
      </w:pPr>
      <w:r>
        <w:rPr>
          <w:rFonts w:hint="eastAsia" w:ascii="宋体" w:hAnsi="宋体" w:cs="宋体"/>
          <w:szCs w:val="21"/>
          <w:lang w:eastAsia="zh-CN"/>
        </w:rPr>
        <w:t>中标供应商</w:t>
      </w:r>
      <w:r>
        <w:rPr>
          <w:rFonts w:hint="eastAsia" w:ascii="宋体" w:hAnsi="宋体" w:eastAsia="宋体" w:cs="宋体"/>
          <w:szCs w:val="21"/>
        </w:rPr>
        <w:t>须按其成交金额的1.5%计算并支付成交服务费，该费用应在领取成交通知书时支付至常州市城投建设工程招标有限公司账户。采购代理服务收费按上述计算方法不足人民币 3000 元的，按人民币 3000元收取。</w:t>
      </w:r>
    </w:p>
    <w:p>
      <w:pPr>
        <w:adjustRightInd w:val="0"/>
        <w:snapToGrid w:val="0"/>
        <w:spacing w:line="360" w:lineRule="exact"/>
        <w:ind w:firstLine="422" w:firstLineChars="200"/>
        <w:rPr>
          <w:rFonts w:hint="eastAsia" w:ascii="宋体" w:hAnsi="宋体" w:eastAsia="宋体" w:cs="宋体"/>
          <w:b/>
          <w:kern w:val="0"/>
          <w:szCs w:val="21"/>
        </w:rPr>
      </w:pPr>
      <w:r>
        <w:rPr>
          <w:rFonts w:hint="eastAsia" w:ascii="宋体" w:hAnsi="宋体" w:cs="宋体"/>
          <w:b/>
          <w:szCs w:val="21"/>
          <w:lang w:val="en-US" w:eastAsia="zh-CN"/>
        </w:rPr>
        <w:t>十一</w:t>
      </w:r>
      <w:r>
        <w:rPr>
          <w:rFonts w:hint="eastAsia" w:ascii="宋体" w:hAnsi="宋体" w:eastAsia="宋体" w:cs="宋体"/>
          <w:b/>
          <w:szCs w:val="21"/>
        </w:rPr>
        <w:t>、</w:t>
      </w:r>
      <w:r>
        <w:rPr>
          <w:rFonts w:hint="eastAsia" w:ascii="宋体" w:hAnsi="宋体" w:eastAsia="宋体" w:cs="宋体"/>
          <w:b/>
          <w:kern w:val="0"/>
          <w:szCs w:val="21"/>
        </w:rPr>
        <w:t>联系方式</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代理机构</w:t>
      </w:r>
      <w:r>
        <w:rPr>
          <w:rFonts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袁</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lang w:eastAsia="zh-CN"/>
        </w:rPr>
        <w:t>婷</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联系电话：0519-81580152  81580191  81580192（转分机号</w:t>
      </w:r>
      <w:r>
        <w:rPr>
          <w:rFonts w:hint="eastAsia" w:cs="宋体" w:asciiTheme="minorEastAsia" w:hAnsiTheme="minorEastAsia" w:eastAsiaTheme="minorEastAsia"/>
          <w:color w:val="auto"/>
          <w:szCs w:val="21"/>
          <w:lang w:val="en-US" w:eastAsia="zh-CN"/>
        </w:rPr>
        <w:t>6013</w:t>
      </w:r>
      <w:r>
        <w:rPr>
          <w:rFonts w:hint="eastAsia" w:cs="宋体" w:asciiTheme="minorEastAsia" w:hAnsiTheme="minorEastAsia" w:eastAsiaTheme="minorEastAsia"/>
          <w:color w:val="auto"/>
          <w:szCs w:val="21"/>
        </w:rPr>
        <w:t>）</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传    真：0519-81580105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    址：常州市新北区通江中路396号中创大厦4楼</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网    址：http://www.czctzb.com    邮    箱：czctzb@163.com</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招标人名称：</w:t>
      </w:r>
      <w:r>
        <w:rPr>
          <w:rFonts w:hint="eastAsia" w:ascii="宋体" w:hAnsi="宋体" w:cs="宋体"/>
          <w:color w:val="auto"/>
          <w:spacing w:val="2"/>
          <w:szCs w:val="21"/>
        </w:rPr>
        <w:t>常州市新北区百草园小学</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联 系 人：王彩群</w:t>
      </w:r>
      <w:r>
        <w:rPr>
          <w:rFonts w:hint="eastAsia" w:ascii="宋体" w:hAnsi="宋体" w:cs="宋体"/>
          <w:color w:val="auto"/>
          <w:szCs w:val="21"/>
        </w:rPr>
        <w:t xml:space="preserve">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pacing w:val="2"/>
          <w:szCs w:val="21"/>
        </w:rPr>
      </w:pPr>
      <w:r>
        <w:rPr>
          <w:rFonts w:hint="eastAsia" w:asciiTheme="minorEastAsia" w:hAnsiTheme="minorEastAsia" w:eastAsiaTheme="minorEastAsia"/>
          <w:color w:val="auto"/>
          <w:szCs w:val="21"/>
        </w:rPr>
        <w:t>联系电话：13401350381</w:t>
      </w:r>
      <w:r>
        <w:rPr>
          <w:rFonts w:hint="eastAsia" w:ascii="宋体" w:hAnsi="宋体" w:cs="宋体"/>
          <w:color w:val="auto"/>
          <w:szCs w:val="21"/>
        </w:rPr>
        <w:t xml:space="preserve"> </w:t>
      </w:r>
    </w:p>
    <w:p>
      <w:pPr>
        <w:keepNext w:val="0"/>
        <w:keepLines w:val="0"/>
        <w:pageBreakBefore w:val="0"/>
        <w:widowControl w:val="0"/>
        <w:kinsoku/>
        <w:wordWrap/>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spacing w:val="2"/>
          <w:szCs w:val="21"/>
        </w:rPr>
      </w:pPr>
      <w:r>
        <w:rPr>
          <w:rFonts w:hint="eastAsia" w:asciiTheme="minorEastAsia" w:hAnsiTheme="minorEastAsia" w:eastAsiaTheme="minorEastAsia"/>
          <w:szCs w:val="21"/>
        </w:rPr>
        <w:t>联系地址：江苏省常州市龙锦路1251号</w:t>
      </w:r>
    </w:p>
    <w:p>
      <w:pPr>
        <w:adjustRightInd w:val="0"/>
        <w:snapToGrid w:val="0"/>
        <w:spacing w:line="360" w:lineRule="exact"/>
        <w:ind w:firstLine="420" w:firstLineChars="200"/>
        <w:rPr>
          <w:rFonts w:hint="eastAsia" w:ascii="宋体" w:hAnsi="宋体" w:eastAsia="宋体" w:cs="宋体"/>
          <w:szCs w:val="21"/>
        </w:rPr>
      </w:pPr>
    </w:p>
    <w:p>
      <w:pPr>
        <w:spacing w:line="360" w:lineRule="exact"/>
        <w:ind w:right="107" w:rightChars="0"/>
        <w:jc w:val="right"/>
        <w:rPr>
          <w:rFonts w:cs="宋体" w:asciiTheme="minorEastAsia" w:hAnsiTheme="minorEastAsia" w:eastAsiaTheme="minorEastAsia"/>
          <w:szCs w:val="21"/>
        </w:rPr>
      </w:pPr>
      <w:r>
        <w:rPr>
          <w:rFonts w:hint="eastAsia" w:cs="宋体" w:asciiTheme="minorEastAsia" w:hAnsiTheme="minorEastAsia" w:eastAsiaTheme="minorEastAsia"/>
          <w:szCs w:val="21"/>
        </w:rPr>
        <w:t>常州市城投建设工程招标有限公司</w:t>
      </w:r>
    </w:p>
    <w:p>
      <w:pPr>
        <w:spacing w:line="360" w:lineRule="exact"/>
        <w:ind w:right="107" w:rightChars="0"/>
        <w:jc w:val="right"/>
        <w:rPr>
          <w:rFonts w:cs="宋体" w:asciiTheme="minorEastAsia" w:hAnsiTheme="minorEastAsia" w:eastAsiaTheme="minorEastAsia"/>
          <w:szCs w:val="21"/>
        </w:rPr>
      </w:pP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19</w:t>
      </w:r>
      <w:r>
        <w:rPr>
          <w:rFonts w:hint="eastAsia" w:cs="宋体" w:asciiTheme="minorEastAsia" w:hAnsiTheme="minorEastAsia" w:eastAsiaTheme="minorEastAsia"/>
          <w:szCs w:val="21"/>
        </w:rPr>
        <w:t>日</w:t>
      </w:r>
    </w:p>
    <w:p>
      <w:pPr>
        <w:pStyle w:val="56"/>
        <w:spacing w:line="360" w:lineRule="exact"/>
        <w:rPr>
          <w:rFonts w:hint="eastAsia" w:ascii="宋体" w:hAnsi="宋体" w:eastAsia="宋体" w:cs="宋体"/>
          <w:b/>
          <w:sz w:val="32"/>
        </w:rPr>
      </w:pPr>
      <w:r>
        <w:rPr>
          <w:rFonts w:hint="eastAsia" w:ascii="宋体" w:hAnsi="宋体" w:eastAsia="宋体" w:cs="宋体"/>
          <w:b/>
          <w:sz w:val="28"/>
          <w:szCs w:val="28"/>
        </w:rPr>
        <w:t>1.声明函</w:t>
      </w:r>
    </w:p>
    <w:p>
      <w:pPr>
        <w:pStyle w:val="17"/>
        <w:rPr>
          <w:rFonts w:hint="eastAsia" w:ascii="宋体" w:hAnsi="宋体" w:eastAsia="宋体" w:cs="宋体"/>
        </w:rPr>
      </w:pPr>
    </w:p>
    <w:p>
      <w:pPr>
        <w:pStyle w:val="56"/>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声  明  函</w:t>
      </w:r>
    </w:p>
    <w:p>
      <w:pPr>
        <w:pStyle w:val="56"/>
        <w:spacing w:line="360" w:lineRule="exact"/>
        <w:rPr>
          <w:rFonts w:hint="eastAsia" w:ascii="宋体" w:hAnsi="宋体" w:eastAsia="宋体" w:cs="宋体"/>
          <w:sz w:val="21"/>
          <w:szCs w:val="21"/>
        </w:rPr>
      </w:pPr>
      <w:r>
        <w:rPr>
          <w:rFonts w:hint="eastAsia" w:ascii="宋体" w:hAnsi="宋体" w:eastAsia="宋体" w:cs="宋体"/>
          <w:sz w:val="21"/>
          <w:szCs w:val="21"/>
        </w:rPr>
        <w:t>致：</w:t>
      </w:r>
      <w:r>
        <w:rPr>
          <w:rFonts w:hint="eastAsia" w:cs="宋体"/>
          <w:sz w:val="21"/>
          <w:szCs w:val="21"/>
          <w:lang w:eastAsia="zh-CN"/>
        </w:rPr>
        <w:t>常州市新北区百草园</w:t>
      </w:r>
      <w:r>
        <w:rPr>
          <w:rFonts w:hint="eastAsia" w:ascii="宋体" w:hAnsi="宋体" w:eastAsia="宋体" w:cs="宋体"/>
          <w:sz w:val="21"/>
          <w:szCs w:val="21"/>
        </w:rPr>
        <w:t>、常州市城投建设工程招标有限公司 ：</w:t>
      </w:r>
    </w:p>
    <w:p>
      <w:pPr>
        <w:pStyle w:val="56"/>
        <w:spacing w:line="360" w:lineRule="exact"/>
        <w:ind w:firstLine="420"/>
        <w:jc w:val="left"/>
        <w:rPr>
          <w:rFonts w:hint="eastAsia" w:ascii="宋体" w:hAnsi="宋体" w:eastAsia="宋体" w:cs="宋体"/>
          <w:sz w:val="21"/>
          <w:szCs w:val="21"/>
        </w:rPr>
      </w:pPr>
      <w:r>
        <w:rPr>
          <w:rFonts w:hint="eastAsia" w:ascii="宋体" w:hAnsi="宋体" w:eastAsia="宋体" w:cs="宋体"/>
          <w:sz w:val="21"/>
          <w:szCs w:val="21"/>
        </w:rPr>
        <w:t>我单位收到贵单位“       号”竞价单后，经仔细阅读和研究，我单位决定参加本项目的竞价活动并投标。为此，我单位郑重声明以下诸点，并负法律责任。</w:t>
      </w:r>
    </w:p>
    <w:p>
      <w:pPr>
        <w:pStyle w:val="56"/>
        <w:spacing w:line="360" w:lineRule="exact"/>
        <w:ind w:firstLine="420"/>
        <w:jc w:val="left"/>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我单位愿意遵守贵单位有关招标的各项规定，提供竞价单中要求的所有资料，并保证完全真实准确，若有虚假和违背，我单位愿意承担由此而产生的一切后果。</w:t>
      </w:r>
    </w:p>
    <w:p>
      <w:pPr>
        <w:pStyle w:val="56"/>
        <w:spacing w:line="360" w:lineRule="exact"/>
        <w:ind w:firstLine="420"/>
        <w:jc w:val="left"/>
        <w:rPr>
          <w:rFonts w:hint="eastAsia" w:ascii="宋体" w:hAnsi="宋体" w:eastAsia="宋体" w:cs="宋体"/>
          <w:sz w:val="21"/>
          <w:szCs w:val="21"/>
        </w:rPr>
      </w:pPr>
      <w:r>
        <w:rPr>
          <w:rFonts w:hint="eastAsia" w:ascii="宋体" w:hAnsi="宋体" w:eastAsia="宋体" w:cs="宋体"/>
          <w:sz w:val="21"/>
          <w:szCs w:val="21"/>
        </w:rPr>
        <w:t>2.我单位承诺财务状况良好，依法缴纳税收和社会保障资金，具备履行合同所必需的设备和专业技术能力，参加采购活动前3年内在经营活动中没有重大违法记录。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hint="eastAsia" w:ascii="宋体" w:hAnsi="宋体" w:eastAsia="宋体" w:cs="宋体"/>
          <w:szCs w:val="21"/>
        </w:rPr>
      </w:pPr>
      <w:r>
        <w:rPr>
          <w:rFonts w:hint="eastAsia" w:ascii="宋体" w:hAnsi="宋体" w:eastAsia="宋体" w:cs="宋体"/>
          <w:szCs w:val="21"/>
        </w:rPr>
        <w:t>3.我单位承诺保证招标人在使用该货物或其任何一部分时不受第三方提出侵犯其专利权</w:t>
      </w:r>
      <w:r>
        <w:rPr>
          <w:rFonts w:hint="eastAsia" w:ascii="宋体" w:hAnsi="宋体" w:eastAsia="宋体" w:cs="宋体"/>
          <w:shd w:val="clear" w:color="auto" w:fill="FFFFFF"/>
        </w:rPr>
        <w:t>、著作权、商标权等知识产权的起诉。</w:t>
      </w:r>
      <w:r>
        <w:rPr>
          <w:rFonts w:hint="eastAsia" w:ascii="宋体" w:hAnsi="宋体" w:eastAsia="宋体" w:cs="宋体"/>
          <w:szCs w:val="21"/>
        </w:rPr>
        <w:t>一旦出现侵权、索赔或诉讼，我单位承担全部责任。</w:t>
      </w:r>
    </w:p>
    <w:p>
      <w:pPr>
        <w:pStyle w:val="56"/>
        <w:spacing w:line="360" w:lineRule="exact"/>
        <w:ind w:firstLine="420"/>
        <w:jc w:val="left"/>
        <w:rPr>
          <w:rFonts w:hint="eastAsia" w:ascii="宋体" w:hAnsi="宋体" w:eastAsia="宋体" w:cs="宋体"/>
          <w:sz w:val="21"/>
          <w:szCs w:val="21"/>
        </w:rPr>
      </w:pPr>
      <w:r>
        <w:rPr>
          <w:rFonts w:hint="eastAsia" w:ascii="宋体" w:hAnsi="宋体" w:eastAsia="宋体" w:cs="宋体"/>
          <w:sz w:val="21"/>
          <w:szCs w:val="21"/>
        </w:rPr>
        <w:t>4.我单位承诺该投标文件在投标开始后的全过程中保持有效，不作任何更改和变动。并同意按竞价单中的规定，本投标文件的有效期限为投标开始后</w:t>
      </w:r>
      <w:r>
        <w:rPr>
          <w:rFonts w:hint="eastAsia" w:ascii="宋体" w:hAnsi="宋体" w:eastAsia="宋体" w:cs="宋体"/>
          <w:sz w:val="21"/>
          <w:szCs w:val="21"/>
          <w:u w:val="single"/>
        </w:rPr>
        <w:t>60</w:t>
      </w:r>
      <w:r>
        <w:rPr>
          <w:rFonts w:hint="eastAsia" w:ascii="宋体" w:hAnsi="宋体" w:eastAsia="宋体" w:cs="宋体"/>
          <w:sz w:val="21"/>
          <w:szCs w:val="21"/>
        </w:rPr>
        <w:t>天。</w:t>
      </w:r>
    </w:p>
    <w:p>
      <w:pPr>
        <w:spacing w:line="360" w:lineRule="exact"/>
        <w:ind w:firstLine="420" w:firstLineChars="200"/>
        <w:rPr>
          <w:rFonts w:hint="eastAsia" w:ascii="宋体" w:hAnsi="宋体" w:eastAsia="宋体" w:cs="宋体"/>
          <w:bCs/>
          <w:szCs w:val="21"/>
        </w:rPr>
      </w:pPr>
      <w:r>
        <w:rPr>
          <w:rFonts w:hint="eastAsia" w:ascii="宋体" w:hAnsi="宋体" w:eastAsia="宋体" w:cs="宋体"/>
          <w:szCs w:val="21"/>
        </w:rPr>
        <w:t>5.我单位愿意按竞价单规定的各项要求，向招标人提供所需货物与服务。投标报价包括</w:t>
      </w:r>
      <w:r>
        <w:rPr>
          <w:rFonts w:hint="eastAsia" w:ascii="宋体" w:hAnsi="宋体" w:eastAsia="宋体" w:cs="宋体"/>
          <w:bCs/>
          <w:szCs w:val="21"/>
        </w:rPr>
        <w:t>所有货物的生产、运输、装卸、售后服务、税金等一切费用。</w:t>
      </w:r>
    </w:p>
    <w:p>
      <w:pPr>
        <w:pStyle w:val="56"/>
        <w:spacing w:line="360" w:lineRule="exact"/>
        <w:ind w:firstLine="420"/>
        <w:jc w:val="left"/>
        <w:rPr>
          <w:rFonts w:hint="eastAsia" w:ascii="宋体" w:hAnsi="宋体" w:eastAsia="宋体" w:cs="宋体"/>
          <w:sz w:val="21"/>
          <w:szCs w:val="21"/>
        </w:rPr>
      </w:pPr>
      <w:r>
        <w:rPr>
          <w:rFonts w:hint="eastAsia" w:ascii="宋体" w:hAnsi="宋体" w:eastAsia="宋体" w:cs="宋体"/>
          <w:sz w:val="21"/>
          <w:szCs w:val="21"/>
        </w:rPr>
        <w:t>6.我单位认为贵单位有权决定中标人，还认为贵单位有权接受或拒绝所有的投标人。</w:t>
      </w:r>
    </w:p>
    <w:p>
      <w:pPr>
        <w:pStyle w:val="56"/>
        <w:spacing w:line="360" w:lineRule="exact"/>
        <w:ind w:firstLine="420"/>
        <w:jc w:val="left"/>
        <w:rPr>
          <w:rFonts w:hint="eastAsia" w:ascii="宋体" w:hAnsi="宋体" w:eastAsia="宋体" w:cs="宋体"/>
          <w:sz w:val="21"/>
          <w:szCs w:val="21"/>
        </w:rPr>
      </w:pPr>
      <w:r>
        <w:rPr>
          <w:rFonts w:hint="eastAsia" w:ascii="宋体" w:hAnsi="宋体" w:eastAsia="宋体" w:cs="宋体"/>
          <w:sz w:val="21"/>
          <w:szCs w:val="21"/>
        </w:rPr>
        <w:t>7.我单位愿意遵守竞价单中所列的收费标准，按竞价单的规定交纳投标保证金；若我单位中标，我单位愿意按竞价单的规定支付中标服务费。</w:t>
      </w:r>
    </w:p>
    <w:p>
      <w:pPr>
        <w:pStyle w:val="56"/>
        <w:spacing w:line="360" w:lineRule="exact"/>
        <w:ind w:firstLine="420"/>
        <w:jc w:val="left"/>
        <w:rPr>
          <w:rFonts w:hint="eastAsia" w:ascii="宋体" w:hAnsi="宋体" w:eastAsia="宋体" w:cs="宋体"/>
          <w:sz w:val="21"/>
          <w:szCs w:val="21"/>
        </w:rPr>
      </w:pPr>
      <w:r>
        <w:rPr>
          <w:rFonts w:hint="eastAsia" w:ascii="宋体" w:hAnsi="宋体" w:eastAsia="宋体" w:cs="宋体"/>
          <w:sz w:val="21"/>
          <w:szCs w:val="21"/>
        </w:rPr>
        <w:t>8.如果我单位的投标文件被接受，愿按《中华人民共和国民法典》履行自己的全部责任，同时严格履行竞价单中规定的每一项要求，按期、按质、按量履行合同的义务。</w:t>
      </w:r>
    </w:p>
    <w:p>
      <w:pPr>
        <w:pStyle w:val="56"/>
        <w:spacing w:line="360" w:lineRule="exact"/>
        <w:ind w:firstLine="405"/>
        <w:rPr>
          <w:rFonts w:hint="eastAsia" w:ascii="宋体" w:hAnsi="宋体" w:eastAsia="宋体" w:cs="宋体"/>
          <w:sz w:val="21"/>
          <w:szCs w:val="21"/>
        </w:rPr>
      </w:pPr>
      <w:r>
        <w:rPr>
          <w:rFonts w:hint="eastAsia" w:ascii="宋体" w:hAnsi="宋体" w:eastAsia="宋体" w:cs="宋体"/>
          <w:sz w:val="21"/>
          <w:szCs w:val="21"/>
        </w:rPr>
        <w:t>9.与本次投标有关的正式通讯地址为：</w:t>
      </w:r>
    </w:p>
    <w:p>
      <w:pPr>
        <w:pStyle w:val="56"/>
        <w:spacing w:line="360" w:lineRule="exact"/>
        <w:jc w:val="left"/>
        <w:rPr>
          <w:rFonts w:hint="eastAsia" w:ascii="宋体" w:hAnsi="宋体" w:eastAsia="宋体" w:cs="宋体"/>
          <w:sz w:val="21"/>
          <w:szCs w:val="21"/>
        </w:rPr>
      </w:pPr>
    </w:p>
    <w:p>
      <w:pPr>
        <w:pStyle w:val="56"/>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地   址：                  </w:t>
      </w:r>
    </w:p>
    <w:p>
      <w:pPr>
        <w:pStyle w:val="56"/>
        <w:spacing w:line="360" w:lineRule="exact"/>
        <w:rPr>
          <w:rFonts w:hint="eastAsia" w:ascii="宋体" w:hAnsi="宋体" w:eastAsia="宋体" w:cs="宋体"/>
          <w:sz w:val="21"/>
          <w:szCs w:val="21"/>
        </w:rPr>
      </w:pPr>
      <w:r>
        <w:rPr>
          <w:rFonts w:hint="eastAsia" w:ascii="宋体" w:hAnsi="宋体" w:eastAsia="宋体" w:cs="宋体"/>
          <w:sz w:val="21"/>
          <w:szCs w:val="21"/>
        </w:rPr>
        <w:t xml:space="preserve">电   话：                  </w:t>
      </w:r>
    </w:p>
    <w:p>
      <w:pPr>
        <w:pStyle w:val="56"/>
        <w:spacing w:line="360" w:lineRule="exact"/>
        <w:rPr>
          <w:rFonts w:hint="eastAsia" w:ascii="宋体" w:hAnsi="宋体" w:eastAsia="宋体" w:cs="宋体"/>
          <w:sz w:val="21"/>
          <w:szCs w:val="21"/>
        </w:rPr>
      </w:pPr>
      <w:r>
        <w:rPr>
          <w:rFonts w:hint="eastAsia" w:ascii="宋体" w:hAnsi="宋体" w:eastAsia="宋体" w:cs="宋体"/>
          <w:sz w:val="21"/>
          <w:szCs w:val="21"/>
        </w:rPr>
        <w:t xml:space="preserve">传   真：                  </w:t>
      </w:r>
    </w:p>
    <w:p>
      <w:pPr>
        <w:pStyle w:val="56"/>
        <w:spacing w:line="360" w:lineRule="exact"/>
        <w:rPr>
          <w:rFonts w:hint="eastAsia" w:ascii="宋体" w:hAnsi="宋体" w:eastAsia="宋体" w:cs="宋体"/>
          <w:sz w:val="21"/>
          <w:szCs w:val="21"/>
        </w:rPr>
      </w:pPr>
      <w:r>
        <w:rPr>
          <w:rFonts w:hint="eastAsia" w:ascii="宋体" w:hAnsi="宋体" w:eastAsia="宋体" w:cs="宋体"/>
          <w:sz w:val="21"/>
          <w:szCs w:val="21"/>
        </w:rPr>
        <w:t xml:space="preserve">投标人法定代表人或代理人（签字或盖章）：       </w:t>
      </w:r>
    </w:p>
    <w:p>
      <w:pPr>
        <w:pStyle w:val="56"/>
        <w:spacing w:line="360" w:lineRule="exact"/>
        <w:rPr>
          <w:rFonts w:hint="eastAsia" w:ascii="宋体" w:hAnsi="宋体" w:eastAsia="宋体" w:cs="宋体"/>
          <w:sz w:val="21"/>
          <w:szCs w:val="21"/>
        </w:rPr>
      </w:pPr>
      <w:r>
        <w:rPr>
          <w:rFonts w:hint="eastAsia" w:ascii="宋体" w:hAnsi="宋体" w:eastAsia="宋体" w:cs="宋体"/>
          <w:sz w:val="21"/>
          <w:szCs w:val="21"/>
        </w:rPr>
        <w:t xml:space="preserve">投标人名称（公章）：             </w:t>
      </w:r>
    </w:p>
    <w:p>
      <w:pPr>
        <w:pStyle w:val="56"/>
        <w:spacing w:line="360" w:lineRule="exact"/>
        <w:rPr>
          <w:rFonts w:hint="eastAsia" w:ascii="宋体" w:hAnsi="宋体" w:eastAsia="宋体" w:cs="宋体"/>
          <w:sz w:val="21"/>
          <w:szCs w:val="21"/>
        </w:rPr>
      </w:pPr>
      <w:r>
        <w:rPr>
          <w:rFonts w:hint="eastAsia" w:ascii="宋体" w:hAnsi="宋体" w:eastAsia="宋体" w:cs="宋体"/>
          <w:sz w:val="21"/>
          <w:szCs w:val="21"/>
        </w:rPr>
        <w:t>日   期：     年    月    日</w:t>
      </w:r>
    </w:p>
    <w:p>
      <w:pPr>
        <w:pStyle w:val="17"/>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56"/>
        <w:spacing w:line="360" w:lineRule="exact"/>
        <w:rPr>
          <w:rFonts w:hint="eastAsia" w:ascii="宋体" w:hAnsi="宋体" w:eastAsia="宋体" w:cs="宋体"/>
          <w:b/>
          <w:sz w:val="28"/>
          <w:szCs w:val="28"/>
        </w:rPr>
      </w:pPr>
    </w:p>
    <w:p>
      <w:pPr>
        <w:pStyle w:val="56"/>
        <w:spacing w:line="360" w:lineRule="exact"/>
        <w:rPr>
          <w:rFonts w:hint="eastAsia" w:ascii="宋体" w:hAnsi="宋体" w:eastAsia="宋体" w:cs="宋体"/>
          <w:b/>
          <w:sz w:val="28"/>
          <w:szCs w:val="28"/>
        </w:rPr>
      </w:pPr>
    </w:p>
    <w:p>
      <w:pPr>
        <w:pStyle w:val="56"/>
        <w:spacing w:line="360" w:lineRule="exact"/>
        <w:rPr>
          <w:rFonts w:hint="eastAsia" w:ascii="宋体" w:hAnsi="宋体" w:eastAsia="宋体" w:cs="宋体"/>
          <w:b/>
          <w:sz w:val="28"/>
          <w:szCs w:val="28"/>
        </w:rPr>
      </w:pPr>
    </w:p>
    <w:p>
      <w:pPr>
        <w:pStyle w:val="56"/>
        <w:spacing w:line="360" w:lineRule="exact"/>
        <w:rPr>
          <w:rFonts w:hint="eastAsia" w:ascii="宋体" w:hAnsi="宋体" w:eastAsia="宋体" w:cs="宋体"/>
          <w:b/>
          <w:sz w:val="28"/>
          <w:szCs w:val="28"/>
        </w:rPr>
      </w:pPr>
    </w:p>
    <w:p>
      <w:pPr>
        <w:pStyle w:val="56"/>
        <w:spacing w:line="360" w:lineRule="exact"/>
        <w:rPr>
          <w:rFonts w:hint="eastAsia" w:ascii="宋体" w:hAnsi="宋体" w:eastAsia="宋体" w:cs="宋体"/>
          <w:b/>
          <w:sz w:val="28"/>
          <w:szCs w:val="28"/>
        </w:rPr>
      </w:pPr>
      <w:r>
        <w:rPr>
          <w:rFonts w:hint="eastAsia" w:ascii="宋体" w:hAnsi="宋体" w:eastAsia="宋体" w:cs="宋体"/>
          <w:b/>
          <w:sz w:val="28"/>
          <w:szCs w:val="28"/>
        </w:rPr>
        <w:t>2.法定代表人资格证明书</w:t>
      </w:r>
    </w:p>
    <w:p>
      <w:pPr>
        <w:rPr>
          <w:rFonts w:hint="eastAsia" w:ascii="宋体" w:hAnsi="宋体" w:eastAsia="宋体" w:cs="宋体"/>
        </w:rPr>
      </w:pPr>
    </w:p>
    <w:p>
      <w:pPr>
        <w:spacing w:line="360" w:lineRule="auto"/>
        <w:jc w:val="center"/>
        <w:rPr>
          <w:rFonts w:hint="eastAsia" w:ascii="宋体" w:hAnsi="宋体" w:eastAsia="宋体" w:cs="宋体"/>
          <w:b/>
          <w:sz w:val="32"/>
          <w:szCs w:val="32"/>
        </w:rPr>
      </w:pPr>
      <w:r>
        <w:rPr>
          <w:rFonts w:hint="eastAsia" w:ascii="宋体" w:hAnsi="宋体" w:eastAsia="宋体" w:cs="宋体"/>
          <w:b/>
          <w:sz w:val="28"/>
          <w:szCs w:val="28"/>
        </w:rPr>
        <w:t>法定代表人资格证明书</w:t>
      </w:r>
    </w:p>
    <w:p>
      <w:pPr>
        <w:spacing w:line="360" w:lineRule="auto"/>
        <w:rPr>
          <w:rFonts w:hint="eastAsia" w:ascii="宋体" w:hAnsi="宋体" w:eastAsia="宋体" w:cs="宋体"/>
          <w:szCs w:val="21"/>
        </w:rPr>
      </w:pPr>
      <w:r>
        <w:rPr>
          <w:rFonts w:hint="eastAsia" w:ascii="宋体" w:hAnsi="宋体" w:eastAsia="宋体" w:cs="宋体"/>
          <w:szCs w:val="21"/>
        </w:rPr>
        <w:t>投标人名称:</w:t>
      </w:r>
    </w:p>
    <w:p>
      <w:pPr>
        <w:spacing w:line="360" w:lineRule="auto"/>
        <w:rPr>
          <w:rFonts w:hint="eastAsia" w:ascii="宋体" w:hAnsi="宋体" w:eastAsia="宋体" w:cs="宋体"/>
          <w:szCs w:val="21"/>
        </w:rPr>
      </w:pPr>
      <w:r>
        <w:rPr>
          <w:rFonts w:hint="eastAsia" w:ascii="宋体" w:hAnsi="宋体" w:eastAsia="宋体" w:cs="宋体"/>
          <w:szCs w:val="21"/>
        </w:rPr>
        <w:t>地址:</w:t>
      </w:r>
    </w:p>
    <w:p>
      <w:pPr>
        <w:spacing w:line="360" w:lineRule="auto"/>
        <w:rPr>
          <w:rFonts w:hint="eastAsia" w:ascii="宋体" w:hAnsi="宋体" w:eastAsia="宋体" w:cs="宋体"/>
          <w:szCs w:val="21"/>
        </w:rPr>
      </w:pPr>
      <w:r>
        <w:rPr>
          <w:rFonts w:hint="eastAsia" w:ascii="宋体" w:hAnsi="宋体" w:eastAsia="宋体" w:cs="宋体"/>
          <w:szCs w:val="21"/>
        </w:rPr>
        <w:t>姓名:            性别:        年龄:        职务:</w:t>
      </w:r>
    </w:p>
    <w:p>
      <w:pPr>
        <w:spacing w:line="360" w:lineRule="auto"/>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的法定代表人。为实施 </w:t>
      </w:r>
      <w:r>
        <w:rPr>
          <w:rFonts w:hint="eastAsia" w:ascii="宋体" w:hAnsi="宋体" w:eastAsia="宋体" w:cs="宋体"/>
          <w:szCs w:val="21"/>
          <w:u w:val="single"/>
        </w:rPr>
        <w:t xml:space="preserve">           （      号） </w:t>
      </w:r>
      <w:r>
        <w:rPr>
          <w:rFonts w:hint="eastAsia" w:ascii="宋体" w:hAnsi="宋体" w:eastAsia="宋体" w:cs="宋体"/>
          <w:szCs w:val="21"/>
        </w:rPr>
        <w:t>的工作，签署上述项目的投标文件、进行合同谈判、签署合同和处理与之有关的一切事务。</w:t>
      </w:r>
    </w:p>
    <w:p>
      <w:pPr>
        <w:spacing w:line="360" w:lineRule="auto"/>
        <w:rPr>
          <w:rFonts w:hint="eastAsia" w:ascii="宋体" w:hAnsi="宋体" w:eastAsia="宋体" w:cs="宋体"/>
          <w:szCs w:val="21"/>
        </w:rPr>
      </w:pPr>
      <w:r>
        <w:rPr>
          <w:rFonts w:hint="eastAsia" w:ascii="宋体" w:hAnsi="宋体" w:eastAsia="宋体" w:cs="宋体"/>
          <w:szCs w:val="21"/>
        </w:rPr>
        <w:t>特此证明。</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                 投标人：（公章）</w:t>
      </w:r>
    </w:p>
    <w:p>
      <w:pPr>
        <w:spacing w:line="360" w:lineRule="auto"/>
        <w:rPr>
          <w:rFonts w:hint="eastAsia" w:ascii="宋体" w:hAnsi="宋体" w:eastAsia="宋体" w:cs="宋体"/>
          <w:szCs w:val="21"/>
        </w:rPr>
      </w:pPr>
      <w:r>
        <w:rPr>
          <w:rFonts w:hint="eastAsia" w:ascii="宋体" w:hAnsi="宋体" w:eastAsia="宋体" w:cs="宋体"/>
          <w:szCs w:val="21"/>
        </w:rPr>
        <w:t>                     法定代表人签字或盖章：</w:t>
      </w:r>
    </w:p>
    <w:p>
      <w:pPr>
        <w:spacing w:line="360" w:lineRule="auto"/>
        <w:ind w:firstLine="3570" w:firstLineChars="1700"/>
        <w:rPr>
          <w:rFonts w:hint="eastAsia" w:ascii="宋体" w:hAnsi="宋体" w:eastAsia="宋体" w:cs="宋体"/>
          <w:szCs w:val="21"/>
        </w:rPr>
      </w:pPr>
      <w:r>
        <w:rPr>
          <w:rFonts w:hint="eastAsia" w:ascii="宋体" w:hAnsi="宋体" w:eastAsia="宋体" w:cs="宋体"/>
          <w:szCs w:val="21"/>
        </w:rPr>
        <w:t>日期：    年   月   日</w:t>
      </w:r>
    </w:p>
    <w:p>
      <w:pPr>
        <w:tabs>
          <w:tab w:val="left" w:pos="6045"/>
        </w:tabs>
        <w:snapToGrid w:val="0"/>
        <w:spacing w:line="360" w:lineRule="auto"/>
        <w:ind w:left="210" w:hanging="210" w:hangingChars="100"/>
        <w:rPr>
          <w:rFonts w:hint="eastAsia" w:ascii="宋体" w:hAnsi="宋体" w:eastAsia="宋体" w:cs="宋体"/>
          <w:szCs w:val="21"/>
        </w:rPr>
      </w:pPr>
    </w:p>
    <w:p>
      <w:pPr>
        <w:snapToGrid w:val="0"/>
        <w:spacing w:line="360" w:lineRule="auto"/>
        <w:rPr>
          <w:rFonts w:hint="eastAsia" w:ascii="宋体" w:hAnsi="宋体" w:eastAsia="宋体" w:cs="宋体"/>
          <w:szCs w:val="21"/>
        </w:rPr>
      </w:pPr>
      <w:r>
        <w:rPr>
          <w:rFonts w:hint="eastAsia" w:ascii="宋体" w:hAnsi="宋体" w:eastAsia="宋体" w:cs="宋体"/>
          <w:szCs w:val="21"/>
        </w:rPr>
        <w:t> </w:t>
      </w:r>
    </w:p>
    <w:p>
      <w:pPr>
        <w:snapToGrid w:val="0"/>
        <w:spacing w:line="360" w:lineRule="auto"/>
        <w:rPr>
          <w:rFonts w:hint="eastAsia" w:ascii="宋体" w:hAnsi="宋体" w:eastAsia="宋体" w:cs="宋体"/>
          <w:szCs w:val="21"/>
        </w:rPr>
      </w:pPr>
    </w:p>
    <w:p>
      <w:pPr>
        <w:snapToGrid w:val="0"/>
        <w:spacing w:line="360" w:lineRule="auto"/>
        <w:rPr>
          <w:rFonts w:hint="eastAsia" w:ascii="宋体" w:hAnsi="宋体" w:eastAsia="宋体" w:cs="宋体"/>
          <w:b/>
          <w:szCs w:val="21"/>
        </w:rPr>
      </w:pPr>
    </w:p>
    <w:p>
      <w:pPr>
        <w:spacing w:line="360" w:lineRule="auto"/>
        <w:rPr>
          <w:rFonts w:hint="eastAsia" w:ascii="宋体" w:hAnsi="宋体" w:eastAsia="宋体" w:cs="宋体"/>
          <w:szCs w:val="21"/>
        </w:rPr>
      </w:pPr>
      <w:r>
        <w:rPr>
          <w:rFonts w:hint="eastAsia" w:ascii="宋体" w:hAnsi="宋体" w:eastAsia="宋体" w:cs="宋体"/>
          <w:szCs w:val="21"/>
        </w:rPr>
        <w:t>法定代表人身份证</w:t>
      </w:r>
    </w:p>
    <w:p>
      <w:pPr>
        <w:spacing w:line="360" w:lineRule="auto"/>
        <w:rPr>
          <w:rFonts w:hint="eastAsia" w:ascii="宋体" w:hAnsi="宋体" w:eastAsia="宋体" w:cs="宋体"/>
          <w:szCs w:val="21"/>
        </w:rPr>
      </w:pPr>
      <w:r>
        <w:rPr>
          <w:rFonts w:hint="eastAsia" w:ascii="宋体" w:hAnsi="宋体" w:eastAsia="宋体" w:cs="宋体"/>
          <w:szCs w:val="21"/>
        </w:rPr>
        <w:t>（双面复印件）粘贴处</w:t>
      </w:r>
    </w:p>
    <w:p>
      <w:pPr>
        <w:snapToGrid w:val="0"/>
        <w:spacing w:line="360" w:lineRule="auto"/>
        <w:rPr>
          <w:rFonts w:hint="eastAsia" w:ascii="宋体" w:hAnsi="宋体" w:eastAsia="宋体" w:cs="宋体"/>
          <w:b/>
          <w:sz w:val="24"/>
          <w:szCs w:val="28"/>
        </w:rPr>
      </w:pPr>
    </w:p>
    <w:p>
      <w:pPr>
        <w:snapToGrid w:val="0"/>
        <w:spacing w:line="360" w:lineRule="auto"/>
        <w:rPr>
          <w:rFonts w:hint="eastAsia" w:ascii="宋体" w:hAnsi="宋体" w:eastAsia="宋体" w:cs="宋体"/>
          <w:b/>
          <w:sz w:val="24"/>
          <w:szCs w:val="28"/>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ageBreakBefore/>
        <w:spacing w:line="360" w:lineRule="auto"/>
        <w:rPr>
          <w:rFonts w:hint="eastAsia" w:ascii="宋体" w:hAnsi="宋体" w:eastAsia="宋体" w:cs="宋体"/>
          <w:b/>
          <w:sz w:val="28"/>
        </w:rPr>
      </w:pPr>
      <w:r>
        <w:rPr>
          <w:rFonts w:hint="eastAsia" w:ascii="宋体" w:hAnsi="宋体" w:eastAsia="宋体" w:cs="宋体"/>
          <w:b/>
          <w:sz w:val="28"/>
        </w:rPr>
        <w:t>3.授权委托书</w:t>
      </w:r>
    </w:p>
    <w:p>
      <w:pPr>
        <w:pStyle w:val="56"/>
        <w:spacing w:line="360" w:lineRule="exact"/>
        <w:jc w:val="center"/>
        <w:rPr>
          <w:rFonts w:hint="eastAsia" w:ascii="宋体" w:hAnsi="宋体" w:eastAsia="宋体" w:cs="宋体"/>
          <w:b/>
          <w:sz w:val="28"/>
          <w:szCs w:val="28"/>
        </w:rPr>
      </w:pPr>
      <w:r>
        <w:rPr>
          <w:rFonts w:hint="eastAsia" w:ascii="宋体" w:hAnsi="宋体" w:eastAsia="宋体" w:cs="宋体"/>
          <w:b/>
          <w:sz w:val="28"/>
          <w:szCs w:val="28"/>
        </w:rPr>
        <w:t>授权委托书</w:t>
      </w:r>
    </w:p>
    <w:p>
      <w:pPr>
        <w:adjustRightInd w:val="0"/>
        <w:snapToGrid w:val="0"/>
        <w:spacing w:line="360" w:lineRule="auto"/>
        <w:ind w:firstLine="516" w:firstLineChars="215"/>
        <w:rPr>
          <w:rFonts w:hint="eastAsia" w:ascii="宋体" w:hAnsi="宋体" w:eastAsia="宋体" w:cs="宋体"/>
          <w:sz w:val="24"/>
          <w:szCs w:val="24"/>
        </w:rPr>
      </w:pPr>
    </w:p>
    <w:p>
      <w:pPr>
        <w:adjustRightInd w:val="0"/>
        <w:snapToGrid w:val="0"/>
        <w:spacing w:line="360" w:lineRule="auto"/>
        <w:ind w:firstLine="516" w:firstLineChars="215"/>
        <w:rPr>
          <w:rFonts w:hint="eastAsia" w:ascii="宋体" w:hAnsi="宋体" w:eastAsia="宋体" w:cs="宋体"/>
          <w:sz w:val="24"/>
          <w:szCs w:val="24"/>
        </w:rPr>
      </w:pPr>
      <w:r>
        <w:rPr>
          <w:rFonts w:hint="eastAsia" w:ascii="宋体" w:hAnsi="宋体" w:eastAsia="宋体" w:cs="宋体"/>
          <w:sz w:val="24"/>
          <w:szCs w:val="24"/>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pPr>
        <w:adjustRightInd w:val="0"/>
        <w:snapToGrid w:val="0"/>
        <w:spacing w:line="360" w:lineRule="auto"/>
        <w:ind w:firstLine="397"/>
        <w:rPr>
          <w:rFonts w:hint="eastAsia" w:ascii="宋体" w:hAnsi="宋体" w:eastAsia="宋体" w:cs="宋体"/>
          <w:sz w:val="24"/>
          <w:szCs w:val="24"/>
        </w:rPr>
      </w:pPr>
      <w:r>
        <w:rPr>
          <w:rFonts w:hint="eastAsia" w:ascii="宋体" w:hAnsi="宋体" w:eastAsia="宋体" w:cs="宋体"/>
          <w:sz w:val="24"/>
          <w:szCs w:val="24"/>
        </w:rPr>
        <w:t>本授权书于__________年_______月________日签字或盖章生效，特此声明。</w:t>
      </w:r>
    </w:p>
    <w:p>
      <w:pPr>
        <w:adjustRightInd w:val="0"/>
        <w:snapToGrid w:val="0"/>
        <w:spacing w:line="360" w:lineRule="auto"/>
        <w:rPr>
          <w:rFonts w:hint="eastAsia" w:ascii="宋体" w:hAnsi="宋体" w:eastAsia="宋体" w:cs="宋体"/>
          <w:sz w:val="24"/>
          <w:szCs w:val="24"/>
        </w:rPr>
      </w:pPr>
    </w:p>
    <w:p>
      <w:pPr>
        <w:adjustRightInd w:val="0"/>
        <w:snapToGrid w:val="0"/>
        <w:spacing w:line="400" w:lineRule="exact"/>
        <w:rPr>
          <w:rFonts w:hint="eastAsia" w:ascii="宋体" w:hAnsi="宋体" w:eastAsia="宋体" w:cs="宋体"/>
          <w:szCs w:val="21"/>
        </w:rPr>
      </w:pPr>
      <w:r>
        <w:rPr>
          <w:rFonts w:hint="eastAsia" w:ascii="宋体" w:hAnsi="宋体" w:eastAsia="宋体" w:cs="宋体"/>
          <w:szCs w:val="21"/>
        </w:rPr>
        <w:t>法定代表人签字或盖章：                       日期：</w:t>
      </w:r>
    </w:p>
    <w:p>
      <w:pPr>
        <w:spacing w:line="400" w:lineRule="exact"/>
        <w:rPr>
          <w:rFonts w:hint="eastAsia" w:ascii="宋体" w:hAnsi="宋体" w:eastAsia="宋体" w:cs="宋体"/>
          <w:szCs w:val="21"/>
        </w:rPr>
      </w:pPr>
      <w:r>
        <w:rPr>
          <w:rFonts w:hint="eastAsia" w:ascii="宋体" w:hAnsi="宋体" w:eastAsia="宋体" w:cs="宋体"/>
          <w:szCs w:val="21"/>
        </w:rPr>
        <w:t>职务：                                       联系电话：</w:t>
      </w:r>
    </w:p>
    <w:p>
      <w:pPr>
        <w:spacing w:line="400" w:lineRule="exact"/>
        <w:rPr>
          <w:rFonts w:hint="eastAsia" w:ascii="宋体" w:hAnsi="宋体" w:eastAsia="宋体" w:cs="宋体"/>
          <w:szCs w:val="21"/>
        </w:rPr>
      </w:pPr>
      <w:r>
        <w:rPr>
          <w:rFonts w:hint="eastAsia" w:ascii="宋体" w:hAnsi="宋体" w:eastAsia="宋体" w:cs="宋体"/>
          <w:szCs w:val="21"/>
        </w:rPr>
        <w:t>单位名称：                                   地址：</w:t>
      </w:r>
    </w:p>
    <w:p>
      <w:pPr>
        <w:spacing w:line="400" w:lineRule="exact"/>
        <w:rPr>
          <w:rFonts w:hint="eastAsia" w:ascii="宋体" w:hAnsi="宋体" w:eastAsia="宋体" w:cs="宋体"/>
          <w:szCs w:val="21"/>
        </w:rPr>
      </w:pPr>
      <w:r>
        <w:rPr>
          <w:rFonts w:hint="eastAsia" w:ascii="宋体" w:hAnsi="宋体" w:eastAsia="宋体" w:cs="宋体"/>
          <w:szCs w:val="21"/>
        </w:rPr>
        <w:t>身份证号码：</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委托代理人（被授权人）签字或盖章：           日期：</w:t>
      </w:r>
    </w:p>
    <w:p>
      <w:pPr>
        <w:spacing w:line="400" w:lineRule="exact"/>
        <w:rPr>
          <w:rFonts w:hint="eastAsia" w:ascii="宋体" w:hAnsi="宋体" w:eastAsia="宋体" w:cs="宋体"/>
          <w:szCs w:val="21"/>
        </w:rPr>
      </w:pPr>
      <w:r>
        <w:rPr>
          <w:rFonts w:hint="eastAsia" w:ascii="宋体" w:hAnsi="宋体" w:eastAsia="宋体" w:cs="宋体"/>
          <w:szCs w:val="21"/>
        </w:rPr>
        <w:t>职务：                                       联系电话：</w:t>
      </w:r>
    </w:p>
    <w:p>
      <w:pPr>
        <w:spacing w:line="400" w:lineRule="exact"/>
        <w:rPr>
          <w:rFonts w:hint="eastAsia" w:ascii="宋体" w:hAnsi="宋体" w:eastAsia="宋体" w:cs="宋体"/>
          <w:szCs w:val="21"/>
        </w:rPr>
      </w:pPr>
      <w:r>
        <w:rPr>
          <w:rFonts w:hint="eastAsia" w:ascii="宋体" w:hAnsi="宋体" w:eastAsia="宋体" w:cs="宋体"/>
          <w:szCs w:val="21"/>
        </w:rPr>
        <w:t>单位名称：                                   地址：</w:t>
      </w:r>
    </w:p>
    <w:p>
      <w:pPr>
        <w:spacing w:line="400" w:lineRule="exact"/>
        <w:rPr>
          <w:rFonts w:hint="eastAsia" w:ascii="宋体" w:hAnsi="宋体" w:eastAsia="宋体" w:cs="宋体"/>
          <w:szCs w:val="21"/>
        </w:rPr>
      </w:pPr>
      <w:r>
        <w:rPr>
          <w:rFonts w:hint="eastAsia" w:ascii="宋体" w:hAnsi="宋体" w:eastAsia="宋体" w:cs="宋体"/>
          <w:szCs w:val="21"/>
        </w:rPr>
        <w:t>身份证号码：</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投标人公章： </w:t>
      </w:r>
    </w:p>
    <w:p>
      <w:pPr>
        <w:spacing w:line="400" w:lineRule="exact"/>
        <w:rPr>
          <w:rFonts w:hint="eastAsia" w:ascii="宋体" w:hAnsi="宋体" w:eastAsia="宋体" w:cs="宋体"/>
          <w:szCs w:val="21"/>
        </w:rPr>
      </w:pPr>
      <w:r>
        <w:rPr>
          <w:rFonts w:hint="eastAsia" w:ascii="宋体" w:hAnsi="宋体" w:eastAsia="宋体" w:cs="宋体"/>
          <w:szCs w:val="21"/>
        </w:rPr>
        <w:t>地址：                                       电话：</w:t>
      </w:r>
    </w:p>
    <w:p>
      <w:pPr>
        <w:spacing w:line="400" w:lineRule="exact"/>
        <w:rPr>
          <w:rFonts w:hint="eastAsia" w:ascii="宋体" w:hAnsi="宋体" w:eastAsia="宋体" w:cs="宋体"/>
          <w:szCs w:val="21"/>
        </w:rPr>
      </w:pPr>
      <w:r>
        <w:rPr>
          <w:rFonts w:hint="eastAsia" w:ascii="宋体" w:hAnsi="宋体" w:eastAsia="宋体" w:cs="宋体"/>
          <w:szCs w:val="21"/>
        </w:rPr>
        <w:t>传真：                                       邮编：</w:t>
      </w:r>
    </w:p>
    <w:p>
      <w:pPr>
        <w:spacing w:line="400" w:lineRule="exact"/>
        <w:rPr>
          <w:rFonts w:hint="eastAsia" w:ascii="宋体" w:hAnsi="宋体" w:eastAsia="宋体" w:cs="宋体"/>
          <w:szCs w:val="21"/>
        </w:rPr>
      </w:pPr>
      <w:r>
        <w:rPr>
          <w:rFonts w:hint="eastAsia" w:ascii="宋体" w:hAnsi="宋体" w:eastAsia="宋体" w:cs="宋体"/>
          <w:szCs w:val="21"/>
        </w:rPr>
        <w:t>开户行：</w:t>
      </w:r>
    </w:p>
    <w:p>
      <w:pPr>
        <w:spacing w:line="400" w:lineRule="exact"/>
        <w:rPr>
          <w:rFonts w:hint="eastAsia" w:ascii="宋体" w:hAnsi="宋体" w:eastAsia="宋体" w:cs="宋体"/>
          <w:szCs w:val="21"/>
        </w:rPr>
      </w:pPr>
      <w:r>
        <w:rPr>
          <w:rFonts w:hint="eastAsia" w:ascii="宋体" w:hAnsi="宋体" w:eastAsia="宋体" w:cs="宋体"/>
          <w:szCs w:val="21"/>
        </w:rPr>
        <w:t>账号：</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代理人身份证</w:t>
      </w:r>
    </w:p>
    <w:p>
      <w:pPr>
        <w:spacing w:line="360" w:lineRule="auto"/>
        <w:rPr>
          <w:rFonts w:hint="eastAsia" w:ascii="宋体" w:hAnsi="宋体" w:eastAsia="宋体" w:cs="宋体"/>
          <w:sz w:val="24"/>
          <w:szCs w:val="24"/>
        </w:rPr>
      </w:pPr>
      <w:r>
        <w:rPr>
          <w:rFonts w:hint="eastAsia" w:ascii="宋体" w:hAnsi="宋体" w:eastAsia="宋体" w:cs="宋体"/>
          <w:szCs w:val="21"/>
        </w:rPr>
        <w:t>（双面复印件）粘贴处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Cs w:val="21"/>
        </w:rPr>
      </w:pPr>
    </w:p>
    <w:p>
      <w:pPr>
        <w:outlineLvl w:val="1"/>
        <w:rPr>
          <w:rFonts w:hint="eastAsia" w:ascii="宋体" w:hAnsi="宋体" w:eastAsia="宋体" w:cs="宋体"/>
          <w:b/>
          <w:sz w:val="28"/>
          <w:szCs w:val="28"/>
        </w:rPr>
      </w:pPr>
    </w:p>
    <w:p>
      <w:pPr>
        <w:outlineLvl w:val="1"/>
        <w:rPr>
          <w:rFonts w:hint="eastAsia" w:ascii="宋体" w:hAnsi="宋体" w:eastAsia="宋体" w:cs="宋体"/>
          <w:b/>
          <w:sz w:val="28"/>
          <w:szCs w:val="28"/>
        </w:rPr>
      </w:pPr>
    </w:p>
    <w:p>
      <w:pPr>
        <w:outlineLvl w:val="1"/>
        <w:rPr>
          <w:rFonts w:hint="eastAsia" w:ascii="宋体" w:hAnsi="宋体" w:eastAsia="宋体" w:cs="宋体"/>
          <w:b/>
          <w:color w:val="000000"/>
          <w:sz w:val="28"/>
          <w:szCs w:val="28"/>
        </w:rPr>
      </w:pPr>
      <w:r>
        <w:rPr>
          <w:rFonts w:hint="eastAsia" w:ascii="宋体" w:hAnsi="宋体" w:eastAsia="宋体" w:cs="宋体"/>
          <w:b/>
          <w:sz w:val="28"/>
          <w:szCs w:val="28"/>
        </w:rPr>
        <w:t>4.竞价</w:t>
      </w:r>
      <w:r>
        <w:rPr>
          <w:rFonts w:hint="eastAsia" w:ascii="宋体" w:hAnsi="宋体" w:eastAsia="宋体" w:cs="宋体"/>
          <w:b/>
          <w:color w:val="000000"/>
          <w:sz w:val="28"/>
          <w:szCs w:val="28"/>
        </w:rPr>
        <w:t>一览表</w:t>
      </w:r>
    </w:p>
    <w:p>
      <w:pPr>
        <w:jc w:val="center"/>
        <w:rPr>
          <w:rFonts w:hint="eastAsia" w:ascii="宋体" w:hAnsi="宋体" w:eastAsia="宋体" w:cs="宋体"/>
          <w:b/>
          <w:color w:val="000000"/>
          <w:sz w:val="28"/>
          <w:szCs w:val="28"/>
        </w:rPr>
      </w:pPr>
      <w:r>
        <w:rPr>
          <w:rFonts w:hint="eastAsia" w:ascii="宋体" w:hAnsi="宋体" w:eastAsia="宋体" w:cs="宋体"/>
          <w:b/>
          <w:sz w:val="28"/>
          <w:szCs w:val="28"/>
        </w:rPr>
        <w:t>竞价</w:t>
      </w:r>
      <w:r>
        <w:rPr>
          <w:rFonts w:hint="eastAsia" w:ascii="宋体" w:hAnsi="宋体" w:eastAsia="宋体" w:cs="宋体"/>
          <w:b/>
          <w:color w:val="000000"/>
          <w:sz w:val="28"/>
          <w:szCs w:val="28"/>
        </w:rPr>
        <w:t>一览表</w:t>
      </w:r>
    </w:p>
    <w:p>
      <w:pPr>
        <w:spacing w:line="500" w:lineRule="exact"/>
        <w:rPr>
          <w:rFonts w:hint="eastAsia" w:ascii="宋体" w:hAnsi="宋体" w:eastAsia="宋体" w:cs="宋体"/>
          <w:b/>
          <w:color w:val="000000"/>
          <w:kern w:val="0"/>
          <w:szCs w:val="21"/>
        </w:rPr>
      </w:pPr>
      <w:r>
        <w:rPr>
          <w:rFonts w:hint="eastAsia" w:ascii="宋体" w:hAnsi="宋体" w:eastAsia="宋体" w:cs="宋体"/>
          <w:b/>
          <w:color w:val="000000"/>
          <w:kern w:val="0"/>
          <w:sz w:val="24"/>
          <w:szCs w:val="24"/>
        </w:rPr>
        <w:t xml:space="preserve">                                         </w:t>
      </w:r>
      <w:r>
        <w:rPr>
          <w:rFonts w:hint="eastAsia" w:ascii="宋体" w:hAnsi="宋体" w:eastAsia="宋体" w:cs="宋体"/>
          <w:b/>
          <w:color w:val="000000"/>
          <w:kern w:val="0"/>
          <w:szCs w:val="21"/>
        </w:rPr>
        <w:t xml:space="preserve">                  单位：人民币</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6379" w:type="dxa"/>
          </w:tcPr>
          <w:p>
            <w:pPr>
              <w:widowControl/>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项目编号</w:t>
            </w:r>
          </w:p>
        </w:tc>
        <w:tc>
          <w:tcPr>
            <w:tcW w:w="6379" w:type="dxa"/>
          </w:tcPr>
          <w:p>
            <w:pPr>
              <w:widowControl/>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投标总价</w:t>
            </w:r>
          </w:p>
        </w:tc>
        <w:tc>
          <w:tcPr>
            <w:tcW w:w="6379" w:type="dxa"/>
          </w:tcPr>
          <w:p>
            <w:pPr>
              <w:widowControl/>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质保期</w:t>
            </w:r>
          </w:p>
        </w:tc>
        <w:tc>
          <w:tcPr>
            <w:tcW w:w="6379"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 xml:space="preserve">            年</w:t>
            </w:r>
          </w:p>
        </w:tc>
      </w:tr>
    </w:tbl>
    <w:p>
      <w:pPr>
        <w:spacing w:line="360" w:lineRule="exact"/>
        <w:rPr>
          <w:rFonts w:hint="eastAsia" w:ascii="宋体" w:hAnsi="宋体" w:eastAsia="宋体" w:cs="宋体"/>
          <w:color w:val="000000"/>
          <w:szCs w:val="21"/>
        </w:rPr>
      </w:pPr>
      <w:r>
        <w:rPr>
          <w:rFonts w:hint="eastAsia" w:ascii="宋体" w:hAnsi="宋体" w:eastAsia="宋体" w:cs="宋体"/>
          <w:color w:val="000000"/>
          <w:szCs w:val="21"/>
        </w:rPr>
        <w:t>投标人</w:t>
      </w:r>
      <w:r>
        <w:rPr>
          <w:rFonts w:hint="eastAsia" w:ascii="宋体" w:hAnsi="宋体" w:eastAsia="宋体" w:cs="宋体"/>
          <w:szCs w:val="21"/>
        </w:rPr>
        <w:t>名称（公章）：</w:t>
      </w:r>
    </w:p>
    <w:p>
      <w:pPr>
        <w:spacing w:line="360" w:lineRule="exact"/>
        <w:rPr>
          <w:rFonts w:hint="eastAsia" w:ascii="宋体" w:hAnsi="宋体" w:eastAsia="宋体" w:cs="宋体"/>
          <w:color w:val="000000"/>
          <w:szCs w:val="21"/>
        </w:rPr>
      </w:pPr>
      <w:r>
        <w:rPr>
          <w:rFonts w:hint="eastAsia" w:ascii="宋体" w:hAnsi="宋体" w:eastAsia="宋体" w:cs="宋体"/>
          <w:color w:val="000000"/>
          <w:szCs w:val="21"/>
        </w:rPr>
        <w:t>法定代表人或代理人（签字或盖章）：</w:t>
      </w:r>
    </w:p>
    <w:p>
      <w:pPr>
        <w:spacing w:line="360" w:lineRule="exact"/>
        <w:rPr>
          <w:rFonts w:hint="eastAsia" w:ascii="宋体" w:hAnsi="宋体" w:eastAsia="宋体" w:cs="宋体"/>
          <w:color w:val="000000"/>
          <w:szCs w:val="21"/>
        </w:rPr>
      </w:pPr>
      <w:r>
        <w:rPr>
          <w:rFonts w:hint="eastAsia" w:ascii="宋体" w:hAnsi="宋体" w:eastAsia="宋体" w:cs="宋体"/>
          <w:color w:val="000000"/>
          <w:szCs w:val="21"/>
        </w:rPr>
        <w:t>日期：      年   月   日</w:t>
      </w:r>
    </w:p>
    <w:p>
      <w:pPr>
        <w:rPr>
          <w:rFonts w:hint="eastAsia" w:ascii="宋体" w:hAnsi="宋体" w:eastAsia="宋体" w:cs="宋体"/>
          <w:color w:val="000000"/>
          <w:sz w:val="24"/>
        </w:rPr>
      </w:pPr>
    </w:p>
    <w:p>
      <w:pPr>
        <w:spacing w:line="280" w:lineRule="exact"/>
        <w:ind w:right="420"/>
        <w:rPr>
          <w:rFonts w:hint="eastAsia" w:ascii="宋体" w:hAnsi="宋体" w:eastAsia="宋体" w:cs="宋体"/>
          <w:color w:val="000000"/>
          <w:szCs w:val="21"/>
        </w:rPr>
      </w:pPr>
    </w:p>
    <w:p>
      <w:pPr>
        <w:outlineLvl w:val="1"/>
        <w:rPr>
          <w:rFonts w:hint="eastAsia" w:ascii="宋体" w:hAnsi="宋体" w:eastAsia="宋体" w:cs="宋体"/>
          <w:b/>
          <w:sz w:val="28"/>
          <w:szCs w:val="28"/>
        </w:rPr>
      </w:pPr>
      <w:r>
        <w:rPr>
          <w:rFonts w:hint="eastAsia" w:ascii="宋体" w:hAnsi="宋体" w:eastAsia="宋体" w:cs="宋体"/>
          <w:b/>
          <w:sz w:val="28"/>
          <w:szCs w:val="28"/>
        </w:rPr>
        <w:t>5.竞价分项报价表</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竞价分项报价表</w:t>
      </w:r>
    </w:p>
    <w:p>
      <w:pPr>
        <w:snapToGrid w:val="0"/>
        <w:spacing w:line="360" w:lineRule="auto"/>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u w:val="single"/>
        </w:rPr>
        <w:t xml:space="preserve">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28"/>
        <w:gridCol w:w="779"/>
        <w:gridCol w:w="1115"/>
        <w:gridCol w:w="1645"/>
        <w:gridCol w:w="844"/>
        <w:gridCol w:w="854"/>
        <w:gridCol w:w="84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390" w:type="pct"/>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545" w:type="pct"/>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设备</w:t>
            </w:r>
          </w:p>
          <w:p>
            <w:pPr>
              <w:jc w:val="center"/>
              <w:rPr>
                <w:rFonts w:hint="eastAsia" w:ascii="宋体" w:hAnsi="宋体" w:eastAsia="宋体" w:cs="宋体"/>
                <w:color w:val="000000"/>
                <w:szCs w:val="21"/>
              </w:rPr>
            </w:pPr>
            <w:r>
              <w:rPr>
                <w:rFonts w:hint="eastAsia" w:ascii="宋体" w:hAnsi="宋体" w:eastAsia="宋体" w:cs="宋体"/>
                <w:color w:val="000000"/>
                <w:szCs w:val="21"/>
              </w:rPr>
              <w:t>名称</w:t>
            </w:r>
          </w:p>
        </w:tc>
        <w:tc>
          <w:tcPr>
            <w:tcW w:w="457" w:type="pct"/>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品牌</w:t>
            </w:r>
          </w:p>
        </w:tc>
        <w:tc>
          <w:tcPr>
            <w:tcW w:w="654" w:type="pct"/>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965" w:type="pct"/>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技术参数</w:t>
            </w:r>
          </w:p>
        </w:tc>
        <w:tc>
          <w:tcPr>
            <w:tcW w:w="495" w:type="pct"/>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500" w:type="pct"/>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494" w:type="pct"/>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单价</w:t>
            </w:r>
          </w:p>
        </w:tc>
        <w:tc>
          <w:tcPr>
            <w:tcW w:w="498" w:type="pct"/>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545" w:type="pct"/>
            <w:vAlign w:val="center"/>
          </w:tcPr>
          <w:p>
            <w:pPr>
              <w:widowControl/>
              <w:snapToGrid w:val="0"/>
              <w:spacing w:line="360" w:lineRule="auto"/>
              <w:jc w:val="center"/>
              <w:rPr>
                <w:rFonts w:hint="eastAsia" w:ascii="宋体" w:hAnsi="宋体" w:eastAsia="宋体" w:cs="宋体"/>
                <w:b/>
                <w:bCs/>
                <w:kern w:val="0"/>
                <w:szCs w:val="21"/>
              </w:rPr>
            </w:pPr>
          </w:p>
        </w:tc>
        <w:tc>
          <w:tcPr>
            <w:tcW w:w="457" w:type="pct"/>
            <w:vAlign w:val="center"/>
          </w:tcPr>
          <w:p>
            <w:pPr>
              <w:widowControl/>
              <w:snapToGrid w:val="0"/>
              <w:spacing w:line="360" w:lineRule="auto"/>
              <w:jc w:val="center"/>
              <w:rPr>
                <w:rFonts w:hint="eastAsia" w:ascii="宋体" w:hAnsi="宋体" w:eastAsia="宋体" w:cs="宋体"/>
                <w:kern w:val="0"/>
                <w:szCs w:val="21"/>
              </w:rPr>
            </w:pPr>
          </w:p>
        </w:tc>
        <w:tc>
          <w:tcPr>
            <w:tcW w:w="654" w:type="pct"/>
            <w:vAlign w:val="center"/>
          </w:tcPr>
          <w:p>
            <w:pPr>
              <w:widowControl/>
              <w:snapToGrid w:val="0"/>
              <w:spacing w:line="360" w:lineRule="auto"/>
              <w:jc w:val="center"/>
              <w:rPr>
                <w:rFonts w:hint="eastAsia" w:ascii="宋体" w:hAnsi="宋体" w:eastAsia="宋体" w:cs="宋体"/>
                <w:kern w:val="0"/>
                <w:szCs w:val="21"/>
              </w:rPr>
            </w:pPr>
          </w:p>
        </w:tc>
        <w:tc>
          <w:tcPr>
            <w:tcW w:w="965" w:type="pct"/>
            <w:vAlign w:val="center"/>
          </w:tcPr>
          <w:p>
            <w:pPr>
              <w:widowControl/>
              <w:snapToGrid w:val="0"/>
              <w:spacing w:line="360" w:lineRule="auto"/>
              <w:jc w:val="center"/>
              <w:rPr>
                <w:rFonts w:hint="eastAsia" w:ascii="宋体" w:hAnsi="宋体" w:eastAsia="宋体" w:cs="宋体"/>
                <w:kern w:val="0"/>
                <w:szCs w:val="21"/>
              </w:rPr>
            </w:pPr>
          </w:p>
        </w:tc>
        <w:tc>
          <w:tcPr>
            <w:tcW w:w="495" w:type="pct"/>
            <w:vAlign w:val="center"/>
          </w:tcPr>
          <w:p>
            <w:pPr>
              <w:widowControl/>
              <w:snapToGrid w:val="0"/>
              <w:spacing w:line="360" w:lineRule="auto"/>
              <w:jc w:val="center"/>
              <w:rPr>
                <w:rFonts w:hint="eastAsia" w:ascii="宋体" w:hAnsi="宋体" w:eastAsia="宋体" w:cs="宋体"/>
                <w:kern w:val="0"/>
                <w:szCs w:val="21"/>
              </w:rPr>
            </w:pPr>
          </w:p>
        </w:tc>
        <w:tc>
          <w:tcPr>
            <w:tcW w:w="500" w:type="pct"/>
            <w:vAlign w:val="center"/>
          </w:tcPr>
          <w:p>
            <w:pPr>
              <w:widowControl/>
              <w:snapToGrid w:val="0"/>
              <w:spacing w:line="360" w:lineRule="auto"/>
              <w:jc w:val="center"/>
              <w:rPr>
                <w:rFonts w:hint="eastAsia" w:ascii="宋体" w:hAnsi="宋体" w:eastAsia="宋体" w:cs="宋体"/>
                <w:kern w:val="0"/>
                <w:szCs w:val="21"/>
              </w:rPr>
            </w:pPr>
          </w:p>
        </w:tc>
        <w:tc>
          <w:tcPr>
            <w:tcW w:w="494" w:type="pct"/>
            <w:vAlign w:val="center"/>
          </w:tcPr>
          <w:p>
            <w:pPr>
              <w:widowControl/>
              <w:snapToGrid w:val="0"/>
              <w:spacing w:line="360" w:lineRule="auto"/>
              <w:jc w:val="center"/>
              <w:rPr>
                <w:rFonts w:hint="eastAsia" w:ascii="宋体" w:hAnsi="宋体" w:eastAsia="宋体" w:cs="宋体"/>
                <w:kern w:val="0"/>
                <w:szCs w:val="21"/>
              </w:rPr>
            </w:pPr>
          </w:p>
        </w:tc>
        <w:tc>
          <w:tcPr>
            <w:tcW w:w="498" w:type="pct"/>
            <w:vAlign w:val="center"/>
          </w:tcPr>
          <w:p>
            <w:pPr>
              <w:widowControl/>
              <w:snapToGrid w:val="0"/>
              <w:spacing w:line="360" w:lineRule="auto"/>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545" w:type="pct"/>
            <w:vAlign w:val="center"/>
          </w:tcPr>
          <w:p>
            <w:pPr>
              <w:widowControl/>
              <w:snapToGrid w:val="0"/>
              <w:spacing w:line="360" w:lineRule="auto"/>
              <w:jc w:val="center"/>
              <w:rPr>
                <w:rFonts w:hint="eastAsia" w:ascii="宋体" w:hAnsi="宋体" w:eastAsia="宋体" w:cs="宋体"/>
                <w:b/>
                <w:bCs/>
                <w:kern w:val="0"/>
                <w:szCs w:val="21"/>
              </w:rPr>
            </w:pPr>
          </w:p>
        </w:tc>
        <w:tc>
          <w:tcPr>
            <w:tcW w:w="457" w:type="pct"/>
            <w:vAlign w:val="center"/>
          </w:tcPr>
          <w:p>
            <w:pPr>
              <w:widowControl/>
              <w:snapToGrid w:val="0"/>
              <w:spacing w:line="360" w:lineRule="auto"/>
              <w:jc w:val="center"/>
              <w:rPr>
                <w:rFonts w:hint="eastAsia" w:ascii="宋体" w:hAnsi="宋体" w:eastAsia="宋体" w:cs="宋体"/>
                <w:kern w:val="0"/>
                <w:szCs w:val="21"/>
              </w:rPr>
            </w:pPr>
          </w:p>
        </w:tc>
        <w:tc>
          <w:tcPr>
            <w:tcW w:w="654" w:type="pct"/>
            <w:vAlign w:val="center"/>
          </w:tcPr>
          <w:p>
            <w:pPr>
              <w:widowControl/>
              <w:snapToGrid w:val="0"/>
              <w:spacing w:line="360" w:lineRule="auto"/>
              <w:jc w:val="center"/>
              <w:rPr>
                <w:rFonts w:hint="eastAsia" w:ascii="宋体" w:hAnsi="宋体" w:eastAsia="宋体" w:cs="宋体"/>
                <w:kern w:val="0"/>
                <w:szCs w:val="21"/>
              </w:rPr>
            </w:pPr>
          </w:p>
        </w:tc>
        <w:tc>
          <w:tcPr>
            <w:tcW w:w="965" w:type="pct"/>
            <w:vAlign w:val="center"/>
          </w:tcPr>
          <w:p>
            <w:pPr>
              <w:widowControl/>
              <w:snapToGrid w:val="0"/>
              <w:spacing w:line="360" w:lineRule="auto"/>
              <w:jc w:val="center"/>
              <w:rPr>
                <w:rFonts w:hint="eastAsia" w:ascii="宋体" w:hAnsi="宋体" w:eastAsia="宋体" w:cs="宋体"/>
                <w:kern w:val="0"/>
                <w:szCs w:val="21"/>
              </w:rPr>
            </w:pPr>
          </w:p>
        </w:tc>
        <w:tc>
          <w:tcPr>
            <w:tcW w:w="495" w:type="pct"/>
            <w:vAlign w:val="center"/>
          </w:tcPr>
          <w:p>
            <w:pPr>
              <w:widowControl/>
              <w:snapToGrid w:val="0"/>
              <w:spacing w:line="360" w:lineRule="auto"/>
              <w:jc w:val="center"/>
              <w:rPr>
                <w:rFonts w:hint="eastAsia" w:ascii="宋体" w:hAnsi="宋体" w:eastAsia="宋体" w:cs="宋体"/>
                <w:kern w:val="0"/>
                <w:szCs w:val="21"/>
              </w:rPr>
            </w:pPr>
          </w:p>
        </w:tc>
        <w:tc>
          <w:tcPr>
            <w:tcW w:w="500" w:type="pct"/>
            <w:vAlign w:val="center"/>
          </w:tcPr>
          <w:p>
            <w:pPr>
              <w:widowControl/>
              <w:snapToGrid w:val="0"/>
              <w:spacing w:line="360" w:lineRule="auto"/>
              <w:jc w:val="center"/>
              <w:rPr>
                <w:rFonts w:hint="eastAsia" w:ascii="宋体" w:hAnsi="宋体" w:eastAsia="宋体" w:cs="宋体"/>
                <w:kern w:val="0"/>
                <w:szCs w:val="21"/>
              </w:rPr>
            </w:pPr>
          </w:p>
        </w:tc>
        <w:tc>
          <w:tcPr>
            <w:tcW w:w="494" w:type="pct"/>
            <w:vAlign w:val="center"/>
          </w:tcPr>
          <w:p>
            <w:pPr>
              <w:widowControl/>
              <w:snapToGrid w:val="0"/>
              <w:spacing w:line="360" w:lineRule="auto"/>
              <w:jc w:val="center"/>
              <w:rPr>
                <w:rFonts w:hint="eastAsia" w:ascii="宋体" w:hAnsi="宋体" w:eastAsia="宋体" w:cs="宋体"/>
                <w:kern w:val="0"/>
                <w:szCs w:val="21"/>
              </w:rPr>
            </w:pPr>
          </w:p>
        </w:tc>
        <w:tc>
          <w:tcPr>
            <w:tcW w:w="498" w:type="pct"/>
            <w:vAlign w:val="center"/>
          </w:tcPr>
          <w:p>
            <w:pPr>
              <w:widowControl/>
              <w:snapToGrid w:val="0"/>
              <w:spacing w:line="360" w:lineRule="auto"/>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545" w:type="pct"/>
            <w:vAlign w:val="center"/>
          </w:tcPr>
          <w:p>
            <w:pPr>
              <w:widowControl/>
              <w:snapToGrid w:val="0"/>
              <w:spacing w:line="360" w:lineRule="auto"/>
              <w:jc w:val="center"/>
              <w:rPr>
                <w:rFonts w:hint="eastAsia" w:ascii="宋体" w:hAnsi="宋体" w:eastAsia="宋体" w:cs="宋体"/>
                <w:b/>
                <w:bCs/>
                <w:kern w:val="0"/>
                <w:szCs w:val="21"/>
              </w:rPr>
            </w:pPr>
          </w:p>
        </w:tc>
        <w:tc>
          <w:tcPr>
            <w:tcW w:w="457" w:type="pct"/>
            <w:vAlign w:val="center"/>
          </w:tcPr>
          <w:p>
            <w:pPr>
              <w:widowControl/>
              <w:snapToGrid w:val="0"/>
              <w:spacing w:line="360" w:lineRule="auto"/>
              <w:jc w:val="center"/>
              <w:rPr>
                <w:rFonts w:hint="eastAsia" w:ascii="宋体" w:hAnsi="宋体" w:eastAsia="宋体" w:cs="宋体"/>
                <w:kern w:val="0"/>
                <w:szCs w:val="21"/>
              </w:rPr>
            </w:pPr>
          </w:p>
        </w:tc>
        <w:tc>
          <w:tcPr>
            <w:tcW w:w="654" w:type="pct"/>
            <w:vAlign w:val="center"/>
          </w:tcPr>
          <w:p>
            <w:pPr>
              <w:widowControl/>
              <w:snapToGrid w:val="0"/>
              <w:spacing w:line="360" w:lineRule="auto"/>
              <w:jc w:val="center"/>
              <w:rPr>
                <w:rFonts w:hint="eastAsia" w:ascii="宋体" w:hAnsi="宋体" w:eastAsia="宋体" w:cs="宋体"/>
                <w:kern w:val="0"/>
                <w:szCs w:val="21"/>
              </w:rPr>
            </w:pPr>
          </w:p>
        </w:tc>
        <w:tc>
          <w:tcPr>
            <w:tcW w:w="965" w:type="pct"/>
            <w:vAlign w:val="center"/>
          </w:tcPr>
          <w:p>
            <w:pPr>
              <w:widowControl/>
              <w:snapToGrid w:val="0"/>
              <w:spacing w:line="360" w:lineRule="auto"/>
              <w:jc w:val="center"/>
              <w:rPr>
                <w:rFonts w:hint="eastAsia" w:ascii="宋体" w:hAnsi="宋体" w:eastAsia="宋体" w:cs="宋体"/>
                <w:kern w:val="0"/>
                <w:szCs w:val="21"/>
              </w:rPr>
            </w:pPr>
          </w:p>
        </w:tc>
        <w:tc>
          <w:tcPr>
            <w:tcW w:w="495" w:type="pct"/>
            <w:vAlign w:val="center"/>
          </w:tcPr>
          <w:p>
            <w:pPr>
              <w:widowControl/>
              <w:snapToGrid w:val="0"/>
              <w:spacing w:line="360" w:lineRule="auto"/>
              <w:jc w:val="center"/>
              <w:rPr>
                <w:rFonts w:hint="eastAsia" w:ascii="宋体" w:hAnsi="宋体" w:eastAsia="宋体" w:cs="宋体"/>
                <w:kern w:val="0"/>
                <w:szCs w:val="21"/>
              </w:rPr>
            </w:pPr>
          </w:p>
        </w:tc>
        <w:tc>
          <w:tcPr>
            <w:tcW w:w="500" w:type="pct"/>
            <w:vAlign w:val="center"/>
          </w:tcPr>
          <w:p>
            <w:pPr>
              <w:widowControl/>
              <w:snapToGrid w:val="0"/>
              <w:spacing w:line="360" w:lineRule="auto"/>
              <w:jc w:val="center"/>
              <w:rPr>
                <w:rFonts w:hint="eastAsia" w:ascii="宋体" w:hAnsi="宋体" w:eastAsia="宋体" w:cs="宋体"/>
                <w:kern w:val="0"/>
                <w:szCs w:val="21"/>
              </w:rPr>
            </w:pPr>
          </w:p>
        </w:tc>
        <w:tc>
          <w:tcPr>
            <w:tcW w:w="494" w:type="pct"/>
            <w:vAlign w:val="center"/>
          </w:tcPr>
          <w:p>
            <w:pPr>
              <w:widowControl/>
              <w:snapToGrid w:val="0"/>
              <w:spacing w:line="360" w:lineRule="auto"/>
              <w:jc w:val="center"/>
              <w:rPr>
                <w:rFonts w:hint="eastAsia" w:ascii="宋体" w:hAnsi="宋体" w:eastAsia="宋体" w:cs="宋体"/>
                <w:kern w:val="0"/>
                <w:szCs w:val="21"/>
              </w:rPr>
            </w:pPr>
          </w:p>
        </w:tc>
        <w:tc>
          <w:tcPr>
            <w:tcW w:w="498" w:type="pct"/>
            <w:vAlign w:val="center"/>
          </w:tcPr>
          <w:p>
            <w:pPr>
              <w:widowControl/>
              <w:snapToGrid w:val="0"/>
              <w:spacing w:line="360" w:lineRule="auto"/>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w:t>
            </w:r>
          </w:p>
        </w:tc>
        <w:tc>
          <w:tcPr>
            <w:tcW w:w="545" w:type="pct"/>
            <w:vAlign w:val="center"/>
          </w:tcPr>
          <w:p>
            <w:pPr>
              <w:widowControl/>
              <w:snapToGrid w:val="0"/>
              <w:spacing w:line="360" w:lineRule="auto"/>
              <w:jc w:val="center"/>
              <w:rPr>
                <w:rFonts w:hint="eastAsia" w:ascii="宋体" w:hAnsi="宋体" w:eastAsia="宋体" w:cs="宋体"/>
                <w:b/>
                <w:bCs/>
                <w:kern w:val="0"/>
                <w:szCs w:val="21"/>
              </w:rPr>
            </w:pPr>
          </w:p>
        </w:tc>
        <w:tc>
          <w:tcPr>
            <w:tcW w:w="457" w:type="pct"/>
            <w:vAlign w:val="center"/>
          </w:tcPr>
          <w:p>
            <w:pPr>
              <w:widowControl/>
              <w:snapToGrid w:val="0"/>
              <w:spacing w:line="360" w:lineRule="auto"/>
              <w:jc w:val="center"/>
              <w:rPr>
                <w:rFonts w:hint="eastAsia" w:ascii="宋体" w:hAnsi="宋体" w:eastAsia="宋体" w:cs="宋体"/>
                <w:kern w:val="0"/>
                <w:szCs w:val="21"/>
              </w:rPr>
            </w:pPr>
          </w:p>
        </w:tc>
        <w:tc>
          <w:tcPr>
            <w:tcW w:w="654" w:type="pct"/>
            <w:vAlign w:val="center"/>
          </w:tcPr>
          <w:p>
            <w:pPr>
              <w:widowControl/>
              <w:snapToGrid w:val="0"/>
              <w:spacing w:line="360" w:lineRule="auto"/>
              <w:jc w:val="center"/>
              <w:rPr>
                <w:rFonts w:hint="eastAsia" w:ascii="宋体" w:hAnsi="宋体" w:eastAsia="宋体" w:cs="宋体"/>
                <w:kern w:val="0"/>
                <w:szCs w:val="21"/>
              </w:rPr>
            </w:pPr>
          </w:p>
        </w:tc>
        <w:tc>
          <w:tcPr>
            <w:tcW w:w="965" w:type="pct"/>
            <w:vAlign w:val="center"/>
          </w:tcPr>
          <w:p>
            <w:pPr>
              <w:widowControl/>
              <w:snapToGrid w:val="0"/>
              <w:spacing w:line="360" w:lineRule="auto"/>
              <w:jc w:val="center"/>
              <w:rPr>
                <w:rFonts w:hint="eastAsia" w:ascii="宋体" w:hAnsi="宋体" w:eastAsia="宋体" w:cs="宋体"/>
                <w:kern w:val="0"/>
                <w:szCs w:val="21"/>
              </w:rPr>
            </w:pPr>
          </w:p>
        </w:tc>
        <w:tc>
          <w:tcPr>
            <w:tcW w:w="495" w:type="pct"/>
            <w:vAlign w:val="center"/>
          </w:tcPr>
          <w:p>
            <w:pPr>
              <w:widowControl/>
              <w:snapToGrid w:val="0"/>
              <w:spacing w:line="360" w:lineRule="auto"/>
              <w:jc w:val="center"/>
              <w:rPr>
                <w:rFonts w:hint="eastAsia" w:ascii="宋体" w:hAnsi="宋体" w:eastAsia="宋体" w:cs="宋体"/>
                <w:kern w:val="0"/>
                <w:szCs w:val="21"/>
              </w:rPr>
            </w:pPr>
          </w:p>
        </w:tc>
        <w:tc>
          <w:tcPr>
            <w:tcW w:w="500" w:type="pct"/>
            <w:vAlign w:val="center"/>
          </w:tcPr>
          <w:p>
            <w:pPr>
              <w:widowControl/>
              <w:snapToGrid w:val="0"/>
              <w:spacing w:line="360" w:lineRule="auto"/>
              <w:jc w:val="center"/>
              <w:rPr>
                <w:rFonts w:hint="eastAsia" w:ascii="宋体" w:hAnsi="宋体" w:eastAsia="宋体" w:cs="宋体"/>
                <w:kern w:val="0"/>
                <w:szCs w:val="21"/>
              </w:rPr>
            </w:pPr>
          </w:p>
        </w:tc>
        <w:tc>
          <w:tcPr>
            <w:tcW w:w="494" w:type="pct"/>
            <w:vAlign w:val="center"/>
          </w:tcPr>
          <w:p>
            <w:pPr>
              <w:widowControl/>
              <w:snapToGrid w:val="0"/>
              <w:spacing w:line="360" w:lineRule="auto"/>
              <w:jc w:val="center"/>
              <w:rPr>
                <w:rFonts w:hint="eastAsia" w:ascii="宋体" w:hAnsi="宋体" w:eastAsia="宋体" w:cs="宋体"/>
                <w:kern w:val="0"/>
                <w:szCs w:val="21"/>
              </w:rPr>
            </w:pPr>
          </w:p>
        </w:tc>
        <w:tc>
          <w:tcPr>
            <w:tcW w:w="498" w:type="pct"/>
            <w:vAlign w:val="center"/>
          </w:tcPr>
          <w:p>
            <w:pPr>
              <w:widowControl/>
              <w:snapToGrid w:val="0"/>
              <w:spacing w:line="360" w:lineRule="auto"/>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07" w:type="pct"/>
            <w:gridSpan w:val="7"/>
            <w:vAlign w:val="center"/>
          </w:tcPr>
          <w:p>
            <w:pPr>
              <w:widowControl/>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992" w:type="pct"/>
            <w:gridSpan w:val="2"/>
            <w:vAlign w:val="center"/>
          </w:tcPr>
          <w:p>
            <w:pPr>
              <w:widowControl/>
              <w:snapToGrid w:val="0"/>
              <w:spacing w:line="360" w:lineRule="auto"/>
              <w:jc w:val="center"/>
              <w:rPr>
                <w:rFonts w:hint="eastAsia" w:ascii="宋体" w:hAnsi="宋体" w:eastAsia="宋体" w:cs="宋体"/>
                <w:kern w:val="0"/>
                <w:szCs w:val="21"/>
              </w:rPr>
            </w:pPr>
          </w:p>
        </w:tc>
      </w:tr>
    </w:tbl>
    <w:p>
      <w:pPr>
        <w:widowControl/>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供应商名称（公章）：</w:t>
      </w:r>
    </w:p>
    <w:p>
      <w:pPr>
        <w:snapToGrid w:val="0"/>
        <w:spacing w:line="360" w:lineRule="exact"/>
        <w:rPr>
          <w:rFonts w:hint="eastAsia" w:ascii="宋体" w:hAnsi="宋体" w:eastAsia="宋体" w:cs="宋体"/>
          <w:szCs w:val="21"/>
        </w:rPr>
      </w:pPr>
      <w:r>
        <w:rPr>
          <w:rFonts w:hint="eastAsia" w:ascii="宋体" w:hAnsi="宋体" w:eastAsia="宋体" w:cs="宋体"/>
          <w:szCs w:val="21"/>
        </w:rPr>
        <w:t>法定代表人或代理人（签字或盖章）：</w:t>
      </w:r>
    </w:p>
    <w:p>
      <w:pPr>
        <w:snapToGrid w:val="0"/>
        <w:spacing w:line="360" w:lineRule="exact"/>
        <w:rPr>
          <w:rFonts w:hint="eastAsia" w:ascii="宋体" w:hAnsi="宋体" w:eastAsia="宋体" w:cs="宋体"/>
          <w:szCs w:val="21"/>
        </w:rPr>
      </w:pPr>
      <w:r>
        <w:rPr>
          <w:rFonts w:hint="eastAsia" w:ascii="宋体" w:hAnsi="宋体" w:eastAsia="宋体" w:cs="宋体"/>
          <w:szCs w:val="21"/>
        </w:rPr>
        <w:t>表式参考，可根据项目情况自行调整</w:t>
      </w: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t>6.偏离表</w:t>
      </w:r>
    </w:p>
    <w:p>
      <w:pPr>
        <w:jc w:val="center"/>
        <w:rPr>
          <w:rFonts w:hint="eastAsia" w:ascii="宋体" w:hAnsi="宋体" w:eastAsia="宋体" w:cs="宋体"/>
          <w:b/>
          <w:sz w:val="28"/>
          <w:szCs w:val="28"/>
        </w:rPr>
      </w:pPr>
      <w:r>
        <w:rPr>
          <w:rFonts w:hint="eastAsia" w:ascii="宋体" w:hAnsi="宋体" w:eastAsia="宋体" w:cs="宋体"/>
          <w:b/>
          <w:sz w:val="28"/>
          <w:szCs w:val="28"/>
        </w:rPr>
        <w:t>偏 离 表</w:t>
      </w:r>
    </w:p>
    <w:p>
      <w:pPr>
        <w:ind w:firstLine="420" w:firstLineChars="200"/>
        <w:rPr>
          <w:rFonts w:hint="eastAsia" w:ascii="宋体" w:hAnsi="宋体" w:eastAsia="宋体" w:cs="宋体"/>
          <w:szCs w:val="21"/>
        </w:rPr>
      </w:pPr>
      <w:r>
        <w:rPr>
          <w:rFonts w:hint="eastAsia" w:ascii="宋体" w:hAnsi="宋体" w:eastAsia="宋体" w:cs="宋体"/>
          <w:szCs w:val="21"/>
        </w:rPr>
        <w:t>投标人应对竞价单中规定的商务及技术部分给予充分的考虑。为了评审的需要，投标人应将这些条款的异议逐条提出或根据以下要求的格式提出偏离。</w:t>
      </w:r>
    </w:p>
    <w:p>
      <w:pPr>
        <w:ind w:firstLine="420" w:firstLineChars="200"/>
        <w:rPr>
          <w:rFonts w:hint="eastAsia" w:ascii="宋体" w:hAnsi="宋体" w:eastAsia="宋体" w:cs="宋体"/>
          <w:szCs w:val="21"/>
        </w:rPr>
      </w:pPr>
      <w:r>
        <w:rPr>
          <w:rFonts w:hint="eastAsia" w:ascii="宋体" w:hAnsi="宋体" w:eastAsia="宋体" w:cs="宋体"/>
          <w:szCs w:val="21"/>
        </w:rPr>
        <w:t xml:space="preserve">如无偏离，请在本页上写“无”，并附在投标文件中 。          </w:t>
      </w:r>
    </w:p>
    <w:p>
      <w:pPr>
        <w:ind w:firstLine="420" w:firstLineChars="200"/>
        <w:rPr>
          <w:rFonts w:hint="eastAsia" w:ascii="宋体" w:hAnsi="宋体" w:eastAsia="宋体" w:cs="宋体"/>
          <w:szCs w:val="21"/>
        </w:rPr>
      </w:pPr>
      <w:r>
        <w:rPr>
          <w:rFonts w:hint="eastAsia" w:ascii="宋体" w:hAnsi="宋体" w:eastAsia="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693"/>
        <w:gridCol w:w="136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jc w:val="center"/>
              <w:rPr>
                <w:rFonts w:hint="eastAsia" w:ascii="宋体" w:hAnsi="宋体" w:eastAsia="宋体" w:cs="宋体"/>
                <w:szCs w:val="21"/>
              </w:rPr>
            </w:pPr>
            <w:r>
              <w:rPr>
                <w:rFonts w:hint="eastAsia" w:ascii="宋体" w:hAnsi="宋体" w:eastAsia="宋体" w:cs="宋体"/>
                <w:szCs w:val="21"/>
              </w:rPr>
              <w:t>章节号</w:t>
            </w:r>
          </w:p>
        </w:tc>
        <w:tc>
          <w:tcPr>
            <w:tcW w:w="2127" w:type="dxa"/>
            <w:vAlign w:val="center"/>
          </w:tcPr>
          <w:p>
            <w:pPr>
              <w:jc w:val="center"/>
              <w:rPr>
                <w:rFonts w:hint="eastAsia" w:ascii="宋体" w:hAnsi="宋体" w:eastAsia="宋体" w:cs="宋体"/>
                <w:szCs w:val="21"/>
              </w:rPr>
            </w:pPr>
            <w:r>
              <w:rPr>
                <w:rFonts w:hint="eastAsia" w:ascii="宋体" w:hAnsi="宋体" w:eastAsia="宋体" w:cs="宋体"/>
                <w:szCs w:val="21"/>
              </w:rPr>
              <w:t>竞价单要求</w:t>
            </w:r>
          </w:p>
        </w:tc>
        <w:tc>
          <w:tcPr>
            <w:tcW w:w="2693" w:type="dxa"/>
            <w:vAlign w:val="center"/>
          </w:tcPr>
          <w:p>
            <w:pPr>
              <w:jc w:val="center"/>
              <w:rPr>
                <w:rFonts w:hint="eastAsia" w:ascii="宋体" w:hAnsi="宋体" w:eastAsia="宋体" w:cs="宋体"/>
                <w:szCs w:val="21"/>
              </w:rPr>
            </w:pPr>
            <w:r>
              <w:rPr>
                <w:rFonts w:hint="eastAsia" w:ascii="宋体" w:hAnsi="宋体" w:eastAsia="宋体" w:cs="宋体"/>
                <w:szCs w:val="21"/>
              </w:rPr>
              <w:t>投标人响应情况</w:t>
            </w:r>
          </w:p>
        </w:tc>
        <w:tc>
          <w:tcPr>
            <w:tcW w:w="1368" w:type="dxa"/>
            <w:vAlign w:val="center"/>
          </w:tcPr>
          <w:p>
            <w:pPr>
              <w:jc w:val="center"/>
              <w:rPr>
                <w:rFonts w:hint="eastAsia" w:ascii="宋体" w:hAnsi="宋体" w:eastAsia="宋体" w:cs="宋体"/>
                <w:szCs w:val="21"/>
              </w:rPr>
            </w:pPr>
            <w:r>
              <w:rPr>
                <w:rFonts w:hint="eastAsia" w:ascii="宋体" w:hAnsi="宋体" w:eastAsia="宋体" w:cs="宋体"/>
                <w:szCs w:val="21"/>
              </w:rPr>
              <w:t>是否偏离</w:t>
            </w:r>
          </w:p>
        </w:tc>
        <w:tc>
          <w:tcPr>
            <w:tcW w:w="1318" w:type="dxa"/>
            <w:vAlign w:val="center"/>
          </w:tcPr>
          <w:p>
            <w:pPr>
              <w:jc w:val="center"/>
              <w:rPr>
                <w:rFonts w:hint="eastAsia" w:ascii="宋体" w:hAnsi="宋体" w:eastAsia="宋体" w:cs="宋体"/>
                <w:szCs w:val="21"/>
              </w:rPr>
            </w:pPr>
            <w:r>
              <w:rPr>
                <w:rFonts w:hint="eastAsia" w:ascii="宋体" w:hAnsi="宋体" w:eastAsia="宋体" w:cs="宋体"/>
                <w:szCs w:val="21"/>
              </w:rPr>
              <w:t>偏离理由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hint="eastAsia" w:ascii="宋体" w:hAnsi="宋体" w:eastAsia="宋体" w:cs="宋体"/>
                <w:szCs w:val="21"/>
              </w:rPr>
            </w:pPr>
          </w:p>
        </w:tc>
        <w:tc>
          <w:tcPr>
            <w:tcW w:w="2127" w:type="dxa"/>
          </w:tcPr>
          <w:p>
            <w:pPr>
              <w:rPr>
                <w:rFonts w:hint="eastAsia" w:ascii="宋体" w:hAnsi="宋体" w:eastAsia="宋体" w:cs="宋体"/>
                <w:szCs w:val="21"/>
              </w:rPr>
            </w:pPr>
          </w:p>
        </w:tc>
        <w:tc>
          <w:tcPr>
            <w:tcW w:w="2693" w:type="dxa"/>
          </w:tcPr>
          <w:p>
            <w:pPr>
              <w:rPr>
                <w:rFonts w:hint="eastAsia" w:ascii="宋体" w:hAnsi="宋体" w:eastAsia="宋体" w:cs="宋体"/>
                <w:szCs w:val="21"/>
              </w:rPr>
            </w:pPr>
          </w:p>
        </w:tc>
        <w:tc>
          <w:tcPr>
            <w:tcW w:w="1368" w:type="dxa"/>
          </w:tcPr>
          <w:p>
            <w:pPr>
              <w:rPr>
                <w:rFonts w:hint="eastAsia" w:ascii="宋体" w:hAnsi="宋体" w:eastAsia="宋体" w:cs="宋体"/>
                <w:szCs w:val="21"/>
              </w:rPr>
            </w:pPr>
          </w:p>
        </w:tc>
        <w:tc>
          <w:tcPr>
            <w:tcW w:w="1318"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hint="eastAsia" w:ascii="宋体" w:hAnsi="宋体" w:eastAsia="宋体" w:cs="宋体"/>
                <w:szCs w:val="21"/>
              </w:rPr>
            </w:pPr>
          </w:p>
        </w:tc>
        <w:tc>
          <w:tcPr>
            <w:tcW w:w="2127" w:type="dxa"/>
          </w:tcPr>
          <w:p>
            <w:pPr>
              <w:rPr>
                <w:rFonts w:hint="eastAsia" w:ascii="宋体" w:hAnsi="宋体" w:eastAsia="宋体" w:cs="宋体"/>
                <w:szCs w:val="21"/>
              </w:rPr>
            </w:pPr>
          </w:p>
        </w:tc>
        <w:tc>
          <w:tcPr>
            <w:tcW w:w="2693" w:type="dxa"/>
          </w:tcPr>
          <w:p>
            <w:pPr>
              <w:rPr>
                <w:rFonts w:hint="eastAsia" w:ascii="宋体" w:hAnsi="宋体" w:eastAsia="宋体" w:cs="宋体"/>
                <w:szCs w:val="21"/>
              </w:rPr>
            </w:pPr>
          </w:p>
        </w:tc>
        <w:tc>
          <w:tcPr>
            <w:tcW w:w="1368" w:type="dxa"/>
          </w:tcPr>
          <w:p>
            <w:pPr>
              <w:rPr>
                <w:rFonts w:hint="eastAsia" w:ascii="宋体" w:hAnsi="宋体" w:eastAsia="宋体" w:cs="宋体"/>
                <w:szCs w:val="21"/>
              </w:rPr>
            </w:pPr>
          </w:p>
        </w:tc>
        <w:tc>
          <w:tcPr>
            <w:tcW w:w="1318"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hint="eastAsia" w:ascii="宋体" w:hAnsi="宋体" w:eastAsia="宋体" w:cs="宋体"/>
                <w:szCs w:val="21"/>
              </w:rPr>
            </w:pPr>
          </w:p>
        </w:tc>
        <w:tc>
          <w:tcPr>
            <w:tcW w:w="2127" w:type="dxa"/>
          </w:tcPr>
          <w:p>
            <w:pPr>
              <w:rPr>
                <w:rFonts w:hint="eastAsia" w:ascii="宋体" w:hAnsi="宋体" w:eastAsia="宋体" w:cs="宋体"/>
                <w:szCs w:val="21"/>
              </w:rPr>
            </w:pPr>
          </w:p>
        </w:tc>
        <w:tc>
          <w:tcPr>
            <w:tcW w:w="2693" w:type="dxa"/>
          </w:tcPr>
          <w:p>
            <w:pPr>
              <w:rPr>
                <w:rFonts w:hint="eastAsia" w:ascii="宋体" w:hAnsi="宋体" w:eastAsia="宋体" w:cs="宋体"/>
                <w:szCs w:val="21"/>
              </w:rPr>
            </w:pPr>
          </w:p>
        </w:tc>
        <w:tc>
          <w:tcPr>
            <w:tcW w:w="1368" w:type="dxa"/>
          </w:tcPr>
          <w:p>
            <w:pPr>
              <w:rPr>
                <w:rFonts w:hint="eastAsia" w:ascii="宋体" w:hAnsi="宋体" w:eastAsia="宋体" w:cs="宋体"/>
                <w:szCs w:val="21"/>
              </w:rPr>
            </w:pPr>
          </w:p>
        </w:tc>
        <w:tc>
          <w:tcPr>
            <w:tcW w:w="1318" w:type="dxa"/>
          </w:tcPr>
          <w:p>
            <w:pPr>
              <w:rPr>
                <w:rFonts w:hint="eastAsia" w:ascii="宋体" w:hAnsi="宋体" w:eastAsia="宋体" w:cs="宋体"/>
                <w:szCs w:val="21"/>
              </w:rPr>
            </w:pPr>
          </w:p>
        </w:tc>
      </w:tr>
    </w:tbl>
    <w:p>
      <w:pPr>
        <w:spacing w:line="360" w:lineRule="exact"/>
        <w:rPr>
          <w:rFonts w:hint="eastAsia" w:ascii="宋体" w:hAnsi="宋体" w:eastAsia="宋体" w:cs="宋体"/>
          <w:color w:val="000000"/>
          <w:szCs w:val="21"/>
        </w:rPr>
      </w:pPr>
      <w:r>
        <w:rPr>
          <w:rFonts w:hint="eastAsia" w:ascii="宋体" w:hAnsi="宋体" w:eastAsia="宋体" w:cs="宋体"/>
          <w:color w:val="000000"/>
          <w:szCs w:val="21"/>
        </w:rPr>
        <w:t>投标人</w:t>
      </w:r>
      <w:r>
        <w:rPr>
          <w:rFonts w:hint="eastAsia" w:ascii="宋体" w:hAnsi="宋体" w:eastAsia="宋体" w:cs="宋体"/>
          <w:szCs w:val="21"/>
        </w:rPr>
        <w:t>名称（公章）：</w:t>
      </w:r>
    </w:p>
    <w:p>
      <w:pPr>
        <w:spacing w:line="360" w:lineRule="exact"/>
        <w:rPr>
          <w:rFonts w:hint="eastAsia" w:ascii="宋体" w:hAnsi="宋体" w:eastAsia="宋体" w:cs="宋体"/>
          <w:color w:val="000000"/>
          <w:szCs w:val="21"/>
        </w:rPr>
      </w:pPr>
      <w:r>
        <w:rPr>
          <w:rFonts w:hint="eastAsia" w:ascii="宋体" w:hAnsi="宋体" w:eastAsia="宋体" w:cs="宋体"/>
          <w:color w:val="000000"/>
          <w:szCs w:val="21"/>
        </w:rPr>
        <w:t>法定代表人或代理人（签字或盖章）：</w:t>
      </w:r>
    </w:p>
    <w:p>
      <w:pPr>
        <w:spacing w:line="360" w:lineRule="exact"/>
        <w:rPr>
          <w:rFonts w:hint="eastAsia" w:ascii="宋体" w:hAnsi="宋体" w:eastAsia="宋体" w:cs="宋体"/>
          <w:color w:val="000000"/>
          <w:szCs w:val="21"/>
        </w:rPr>
      </w:pPr>
      <w:r>
        <w:rPr>
          <w:rFonts w:hint="eastAsia" w:ascii="宋体" w:hAnsi="宋体" w:eastAsia="宋体" w:cs="宋体"/>
          <w:color w:val="000000"/>
          <w:szCs w:val="21"/>
        </w:rPr>
        <w:t>日期：      年   月   日</w:t>
      </w:r>
    </w:p>
    <w:p>
      <w:pPr>
        <w:pStyle w:val="6"/>
        <w:overflowPunct w:val="0"/>
        <w:spacing w:line="500" w:lineRule="exact"/>
        <w:ind w:firstLine="0"/>
        <w:rPr>
          <w:rFonts w:hint="eastAsia" w:ascii="宋体" w:hAnsi="宋体" w:eastAsia="宋体" w:cs="宋体"/>
          <w:b/>
          <w:sz w:val="28"/>
          <w:szCs w:val="28"/>
        </w:rPr>
      </w:pPr>
    </w:p>
    <w:p>
      <w:pPr>
        <w:rPr>
          <w:rFonts w:hint="eastAsia" w:ascii="宋体" w:hAnsi="宋体" w:eastAsia="宋体" w:cs="宋体"/>
        </w:rPr>
      </w:pPr>
    </w:p>
    <w:p>
      <w:pPr>
        <w:pStyle w:val="6"/>
        <w:overflowPunct w:val="0"/>
        <w:spacing w:line="500" w:lineRule="exact"/>
        <w:ind w:firstLine="0"/>
        <w:rPr>
          <w:rFonts w:hint="eastAsia" w:ascii="宋体" w:hAnsi="宋体" w:eastAsia="宋体" w:cs="宋体"/>
          <w:b/>
          <w:bCs/>
          <w:sz w:val="28"/>
          <w:szCs w:val="28"/>
        </w:rPr>
      </w:pPr>
      <w:r>
        <w:rPr>
          <w:rFonts w:hint="eastAsia" w:ascii="宋体" w:hAnsi="宋体" w:eastAsia="宋体" w:cs="宋体"/>
          <w:b/>
          <w:bCs/>
          <w:sz w:val="28"/>
          <w:szCs w:val="28"/>
        </w:rPr>
        <w:t>7.质保及售后服务承诺书</w:t>
      </w:r>
    </w:p>
    <w:p>
      <w:pPr>
        <w:pStyle w:val="3"/>
        <w:tabs>
          <w:tab w:val="left" w:pos="432"/>
        </w:tabs>
        <w:spacing w:line="480" w:lineRule="exact"/>
        <w:rPr>
          <w:rFonts w:hint="eastAsia" w:ascii="宋体" w:hAnsi="宋体" w:eastAsia="宋体" w:cs="宋体"/>
          <w:b/>
          <w:bCs/>
          <w:sz w:val="32"/>
          <w:szCs w:val="32"/>
        </w:rPr>
      </w:pPr>
    </w:p>
    <w:p>
      <w:pPr>
        <w:pStyle w:val="3"/>
        <w:tabs>
          <w:tab w:val="left" w:pos="432"/>
        </w:tabs>
        <w:spacing w:line="480" w:lineRule="exact"/>
        <w:rPr>
          <w:rFonts w:hint="eastAsia" w:ascii="宋体" w:hAnsi="宋体" w:eastAsia="宋体" w:cs="宋体"/>
          <w:sz w:val="24"/>
        </w:rPr>
      </w:pPr>
      <w:r>
        <w:rPr>
          <w:rFonts w:hint="eastAsia" w:ascii="宋体" w:hAnsi="宋体" w:eastAsia="宋体" w:cs="宋体"/>
          <w:b/>
          <w:bCs/>
          <w:sz w:val="28"/>
          <w:szCs w:val="28"/>
        </w:rPr>
        <w:t>质保及售后服务承诺书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服务承诺如下：</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质保承诺如下：</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exact"/>
        <w:rPr>
          <w:rFonts w:hint="eastAsia" w:ascii="宋体" w:hAnsi="宋体" w:eastAsia="宋体" w:cs="宋体"/>
          <w:color w:val="000000"/>
          <w:szCs w:val="21"/>
        </w:rPr>
      </w:pPr>
      <w:r>
        <w:rPr>
          <w:rFonts w:hint="eastAsia" w:ascii="宋体" w:hAnsi="宋体" w:eastAsia="宋体" w:cs="宋体"/>
          <w:color w:val="000000"/>
          <w:szCs w:val="21"/>
        </w:rPr>
        <w:t>投标人</w:t>
      </w:r>
      <w:r>
        <w:rPr>
          <w:rFonts w:hint="eastAsia" w:ascii="宋体" w:hAnsi="宋体" w:eastAsia="宋体" w:cs="宋体"/>
          <w:szCs w:val="21"/>
        </w:rPr>
        <w:t>名称（公章）：</w:t>
      </w:r>
    </w:p>
    <w:p>
      <w:pPr>
        <w:spacing w:line="360" w:lineRule="exact"/>
        <w:rPr>
          <w:rFonts w:hint="eastAsia" w:ascii="宋体" w:hAnsi="宋体" w:eastAsia="宋体" w:cs="宋体"/>
          <w:color w:val="000000"/>
          <w:szCs w:val="21"/>
        </w:rPr>
      </w:pPr>
      <w:r>
        <w:rPr>
          <w:rFonts w:hint="eastAsia" w:ascii="宋体" w:hAnsi="宋体" w:eastAsia="宋体" w:cs="宋体"/>
          <w:color w:val="000000"/>
          <w:szCs w:val="21"/>
        </w:rPr>
        <w:t>法定代表人或代理人（签字或盖章）：</w:t>
      </w:r>
    </w:p>
    <w:p>
      <w:pPr>
        <w:spacing w:line="360" w:lineRule="exact"/>
        <w:rPr>
          <w:rFonts w:hint="eastAsia" w:ascii="宋体" w:hAnsi="宋体" w:eastAsia="宋体" w:cs="宋体"/>
          <w:color w:val="000000"/>
          <w:szCs w:val="21"/>
        </w:rPr>
      </w:pPr>
      <w:r>
        <w:rPr>
          <w:rFonts w:hint="eastAsia" w:ascii="宋体" w:hAnsi="宋体" w:eastAsia="宋体" w:cs="宋体"/>
          <w:color w:val="000000"/>
          <w:szCs w:val="21"/>
        </w:rPr>
        <w:t>日期：      年   月   日</w:t>
      </w:r>
    </w:p>
    <w:p>
      <w:pPr>
        <w:rPr>
          <w:rFonts w:hint="eastAsia" w:ascii="宋体" w:hAnsi="宋体" w:eastAsia="宋体" w:cs="宋体"/>
          <w:sz w:val="24"/>
          <w:szCs w:val="24"/>
        </w:rPr>
      </w:pPr>
    </w:p>
    <w:p>
      <w:pPr>
        <w:widowControl/>
        <w:snapToGrid w:val="0"/>
        <w:spacing w:line="360" w:lineRule="auto"/>
        <w:ind w:right="-308"/>
        <w:jc w:val="center"/>
        <w:rPr>
          <w:rFonts w:hint="eastAsia" w:ascii="宋体" w:hAnsi="宋体" w:eastAsia="宋体" w:cs="宋体"/>
          <w:b/>
          <w:bCs/>
          <w:sz w:val="24"/>
          <w:szCs w:val="24"/>
        </w:rPr>
      </w:pPr>
      <w:r>
        <w:rPr>
          <w:rFonts w:hint="eastAsia" w:ascii="宋体" w:hAnsi="宋体" w:eastAsia="宋体" w:cs="宋体"/>
          <w:b/>
          <w:bCs/>
          <w:sz w:val="24"/>
          <w:szCs w:val="24"/>
        </w:rPr>
        <w:t>本竞价单的最终解释权归常州市城投建设工程招标有限公司所有</w:t>
      </w:r>
    </w:p>
    <w:p>
      <w:pPr>
        <w:widowControl/>
        <w:snapToGrid w:val="0"/>
        <w:spacing w:line="360" w:lineRule="auto"/>
        <w:ind w:right="-308"/>
        <w:jc w:val="center"/>
        <w:rPr>
          <w:rFonts w:hint="eastAsia" w:ascii="宋体" w:hAnsi="宋体" w:eastAsia="宋体" w:cs="宋体"/>
          <w:b/>
          <w:bCs/>
          <w:sz w:val="24"/>
          <w:szCs w:val="24"/>
        </w:rPr>
      </w:pPr>
      <w:r>
        <w:rPr>
          <w:rFonts w:hint="eastAsia" w:ascii="宋体" w:hAnsi="宋体" w:eastAsia="宋体" w:cs="宋体"/>
          <w:b/>
          <w:bCs/>
          <w:sz w:val="24"/>
          <w:szCs w:val="24"/>
        </w:rPr>
        <w:t>（全文完）</w:t>
      </w:r>
    </w:p>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Theme="minorEastAsia" w:hAnsiTheme="minorEastAsia" w:eastAsiaTheme="minorEastAsia"/>
      </w:rPr>
    </w:pPr>
    <w:r>
      <w:rPr>
        <w:rFonts w:hint="eastAsia" w:asciiTheme="minorEastAsia" w:hAnsiTheme="minorEastAsia" w:eastAsiaTheme="minorEastAsia"/>
        <w:szCs w:val="21"/>
      </w:rPr>
      <w:t xml:space="preserve">第 </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PAGE </w:instrText>
    </w:r>
    <w:r>
      <w:rPr>
        <w:rFonts w:hint="eastAsia" w:asciiTheme="minorEastAsia" w:hAnsiTheme="minorEastAsia" w:eastAsiaTheme="minorEastAsia"/>
        <w:szCs w:val="21"/>
      </w:rPr>
      <w:fldChar w:fldCharType="separate"/>
    </w:r>
    <w:r>
      <w:rPr>
        <w:rFonts w:asciiTheme="minorEastAsia" w:hAnsiTheme="minorEastAsia" w:eastAsiaTheme="minorEastAsia"/>
        <w:szCs w:val="21"/>
      </w:rPr>
      <w:t>10</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 页 共 </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NUMPAGES </w:instrText>
    </w:r>
    <w:r>
      <w:rPr>
        <w:rFonts w:hint="eastAsia" w:asciiTheme="minorEastAsia" w:hAnsiTheme="minorEastAsia" w:eastAsiaTheme="minorEastAsia"/>
        <w:szCs w:val="21"/>
      </w:rPr>
      <w:fldChar w:fldCharType="separate"/>
    </w:r>
    <w:r>
      <w:rPr>
        <w:rFonts w:asciiTheme="minorEastAsia" w:hAnsiTheme="minorEastAsia" w:eastAsiaTheme="minorEastAsia"/>
        <w:szCs w:val="21"/>
      </w:rPr>
      <w:t>12</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60"/>
      </w:rPr>
    </w:pPr>
    <w:r>
      <w:fldChar w:fldCharType="begin"/>
    </w:r>
    <w:r>
      <w:rPr>
        <w:rStyle w:val="60"/>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2"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w:t>
    </w:r>
    <w:r>
      <w:t>城投建设工程招标有限公司</w:t>
    </w:r>
    <w:r>
      <w:rPr>
        <w:rFonts w:hint="eastAsia"/>
      </w:rPr>
      <w:t>竞价单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8"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13"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31E7F"/>
    <w:multiLevelType w:val="singleLevel"/>
    <w:tmpl w:val="16C31E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37CE"/>
    <w:rsid w:val="0000020E"/>
    <w:rsid w:val="00005CCA"/>
    <w:rsid w:val="00014697"/>
    <w:rsid w:val="00015726"/>
    <w:rsid w:val="00021A28"/>
    <w:rsid w:val="000322C7"/>
    <w:rsid w:val="00033545"/>
    <w:rsid w:val="00036ABA"/>
    <w:rsid w:val="00037E0B"/>
    <w:rsid w:val="000400AF"/>
    <w:rsid w:val="000419E2"/>
    <w:rsid w:val="00042FA4"/>
    <w:rsid w:val="00046E7B"/>
    <w:rsid w:val="00052763"/>
    <w:rsid w:val="00052F6A"/>
    <w:rsid w:val="0005783A"/>
    <w:rsid w:val="0006059F"/>
    <w:rsid w:val="00074403"/>
    <w:rsid w:val="000773BD"/>
    <w:rsid w:val="000817FB"/>
    <w:rsid w:val="00083D5E"/>
    <w:rsid w:val="00083E6B"/>
    <w:rsid w:val="00084B05"/>
    <w:rsid w:val="0008501E"/>
    <w:rsid w:val="0008635D"/>
    <w:rsid w:val="00091073"/>
    <w:rsid w:val="00093D49"/>
    <w:rsid w:val="00094B97"/>
    <w:rsid w:val="000952EA"/>
    <w:rsid w:val="00096808"/>
    <w:rsid w:val="000A46C6"/>
    <w:rsid w:val="000A641F"/>
    <w:rsid w:val="000B0984"/>
    <w:rsid w:val="000B0D1A"/>
    <w:rsid w:val="000B3498"/>
    <w:rsid w:val="000C32B2"/>
    <w:rsid w:val="000C42E4"/>
    <w:rsid w:val="000C7FBE"/>
    <w:rsid w:val="000D2205"/>
    <w:rsid w:val="000D25CF"/>
    <w:rsid w:val="000D3930"/>
    <w:rsid w:val="000D6102"/>
    <w:rsid w:val="000D63DB"/>
    <w:rsid w:val="000D7DF9"/>
    <w:rsid w:val="000E648F"/>
    <w:rsid w:val="000F06BA"/>
    <w:rsid w:val="000F22B1"/>
    <w:rsid w:val="000F241A"/>
    <w:rsid w:val="000F36B4"/>
    <w:rsid w:val="000F75F5"/>
    <w:rsid w:val="00105DA9"/>
    <w:rsid w:val="00110AA6"/>
    <w:rsid w:val="001143FB"/>
    <w:rsid w:val="0011629D"/>
    <w:rsid w:val="001260CA"/>
    <w:rsid w:val="0013336B"/>
    <w:rsid w:val="001422B3"/>
    <w:rsid w:val="001430F0"/>
    <w:rsid w:val="00146A2C"/>
    <w:rsid w:val="00147858"/>
    <w:rsid w:val="00160F2D"/>
    <w:rsid w:val="001618E0"/>
    <w:rsid w:val="00161CB4"/>
    <w:rsid w:val="00165C9C"/>
    <w:rsid w:val="00166978"/>
    <w:rsid w:val="001673E7"/>
    <w:rsid w:val="00167974"/>
    <w:rsid w:val="00167E08"/>
    <w:rsid w:val="00170FBA"/>
    <w:rsid w:val="00171A88"/>
    <w:rsid w:val="00172903"/>
    <w:rsid w:val="001818C1"/>
    <w:rsid w:val="00181D21"/>
    <w:rsid w:val="00183610"/>
    <w:rsid w:val="001871AF"/>
    <w:rsid w:val="00193AB1"/>
    <w:rsid w:val="00196F78"/>
    <w:rsid w:val="00197784"/>
    <w:rsid w:val="001A01C5"/>
    <w:rsid w:val="001A79B9"/>
    <w:rsid w:val="001B19F7"/>
    <w:rsid w:val="001B1A80"/>
    <w:rsid w:val="001B3BCD"/>
    <w:rsid w:val="001B45DE"/>
    <w:rsid w:val="001B6497"/>
    <w:rsid w:val="001B777A"/>
    <w:rsid w:val="001C13D0"/>
    <w:rsid w:val="001C1EDC"/>
    <w:rsid w:val="001C3A68"/>
    <w:rsid w:val="001C5925"/>
    <w:rsid w:val="001C764D"/>
    <w:rsid w:val="001D234F"/>
    <w:rsid w:val="001D25F8"/>
    <w:rsid w:val="001D4303"/>
    <w:rsid w:val="001D7A92"/>
    <w:rsid w:val="001E0507"/>
    <w:rsid w:val="001E0EEA"/>
    <w:rsid w:val="001E1DC0"/>
    <w:rsid w:val="001F2762"/>
    <w:rsid w:val="001F2A91"/>
    <w:rsid w:val="001F3D80"/>
    <w:rsid w:val="00202527"/>
    <w:rsid w:val="00204044"/>
    <w:rsid w:val="00206501"/>
    <w:rsid w:val="00207310"/>
    <w:rsid w:val="00211C09"/>
    <w:rsid w:val="00214A06"/>
    <w:rsid w:val="002167F7"/>
    <w:rsid w:val="00220303"/>
    <w:rsid w:val="00224C20"/>
    <w:rsid w:val="00226EB8"/>
    <w:rsid w:val="00227AF2"/>
    <w:rsid w:val="00231317"/>
    <w:rsid w:val="0023309A"/>
    <w:rsid w:val="00235506"/>
    <w:rsid w:val="0024132F"/>
    <w:rsid w:val="002468DD"/>
    <w:rsid w:val="00246A74"/>
    <w:rsid w:val="002473E2"/>
    <w:rsid w:val="00254B97"/>
    <w:rsid w:val="002578C9"/>
    <w:rsid w:val="00264BE3"/>
    <w:rsid w:val="00266CFA"/>
    <w:rsid w:val="002722D7"/>
    <w:rsid w:val="00291CF2"/>
    <w:rsid w:val="002A22F9"/>
    <w:rsid w:val="002A4CCA"/>
    <w:rsid w:val="002A68A1"/>
    <w:rsid w:val="002A6B32"/>
    <w:rsid w:val="002B425E"/>
    <w:rsid w:val="002B63EC"/>
    <w:rsid w:val="002C3F8C"/>
    <w:rsid w:val="002C484D"/>
    <w:rsid w:val="002C6191"/>
    <w:rsid w:val="002C691D"/>
    <w:rsid w:val="002D1E5D"/>
    <w:rsid w:val="002D3B24"/>
    <w:rsid w:val="002D4037"/>
    <w:rsid w:val="002D706C"/>
    <w:rsid w:val="002E086D"/>
    <w:rsid w:val="002E4EC1"/>
    <w:rsid w:val="002E55E5"/>
    <w:rsid w:val="002E5FC2"/>
    <w:rsid w:val="002F1849"/>
    <w:rsid w:val="002F6CD1"/>
    <w:rsid w:val="002F7FC8"/>
    <w:rsid w:val="00306C59"/>
    <w:rsid w:val="003078AD"/>
    <w:rsid w:val="00312764"/>
    <w:rsid w:val="00313630"/>
    <w:rsid w:val="00316937"/>
    <w:rsid w:val="00317BA9"/>
    <w:rsid w:val="003221C2"/>
    <w:rsid w:val="00323998"/>
    <w:rsid w:val="00324022"/>
    <w:rsid w:val="00325C9B"/>
    <w:rsid w:val="00334015"/>
    <w:rsid w:val="00335578"/>
    <w:rsid w:val="00335D65"/>
    <w:rsid w:val="00337963"/>
    <w:rsid w:val="003406DD"/>
    <w:rsid w:val="00341E0E"/>
    <w:rsid w:val="00341E62"/>
    <w:rsid w:val="003455CE"/>
    <w:rsid w:val="00345DA0"/>
    <w:rsid w:val="0034693D"/>
    <w:rsid w:val="00347E49"/>
    <w:rsid w:val="003513FF"/>
    <w:rsid w:val="003553BD"/>
    <w:rsid w:val="00356705"/>
    <w:rsid w:val="00365E4E"/>
    <w:rsid w:val="003929DA"/>
    <w:rsid w:val="003943D6"/>
    <w:rsid w:val="00397100"/>
    <w:rsid w:val="003A6FC2"/>
    <w:rsid w:val="003B0DFB"/>
    <w:rsid w:val="003B18FB"/>
    <w:rsid w:val="003B2017"/>
    <w:rsid w:val="003B4E0D"/>
    <w:rsid w:val="003B645C"/>
    <w:rsid w:val="003B6B85"/>
    <w:rsid w:val="003D1F05"/>
    <w:rsid w:val="003E1F39"/>
    <w:rsid w:val="003E5544"/>
    <w:rsid w:val="003E55D2"/>
    <w:rsid w:val="003F3EDF"/>
    <w:rsid w:val="003F5B36"/>
    <w:rsid w:val="0040022F"/>
    <w:rsid w:val="004006D8"/>
    <w:rsid w:val="00400C99"/>
    <w:rsid w:val="00402BEF"/>
    <w:rsid w:val="004037B8"/>
    <w:rsid w:val="00403D76"/>
    <w:rsid w:val="00410D5F"/>
    <w:rsid w:val="0041101E"/>
    <w:rsid w:val="00412BDF"/>
    <w:rsid w:val="00415602"/>
    <w:rsid w:val="0042044F"/>
    <w:rsid w:val="00423741"/>
    <w:rsid w:val="00424FD7"/>
    <w:rsid w:val="00427FA8"/>
    <w:rsid w:val="00433AB6"/>
    <w:rsid w:val="00435BD9"/>
    <w:rsid w:val="00437697"/>
    <w:rsid w:val="00440DDB"/>
    <w:rsid w:val="00440FA5"/>
    <w:rsid w:val="0044448A"/>
    <w:rsid w:val="00444BFD"/>
    <w:rsid w:val="00451792"/>
    <w:rsid w:val="004520B1"/>
    <w:rsid w:val="00460611"/>
    <w:rsid w:val="0046104C"/>
    <w:rsid w:val="00462392"/>
    <w:rsid w:val="00465E08"/>
    <w:rsid w:val="00473F15"/>
    <w:rsid w:val="00475412"/>
    <w:rsid w:val="0047598B"/>
    <w:rsid w:val="00477539"/>
    <w:rsid w:val="0048072C"/>
    <w:rsid w:val="00484B27"/>
    <w:rsid w:val="00486E1B"/>
    <w:rsid w:val="00490E88"/>
    <w:rsid w:val="00497CF5"/>
    <w:rsid w:val="004A2D4B"/>
    <w:rsid w:val="004A3583"/>
    <w:rsid w:val="004A481D"/>
    <w:rsid w:val="004A58E4"/>
    <w:rsid w:val="004A5FEF"/>
    <w:rsid w:val="004A7C9A"/>
    <w:rsid w:val="004B0B0D"/>
    <w:rsid w:val="004B108F"/>
    <w:rsid w:val="004B4F00"/>
    <w:rsid w:val="004B756D"/>
    <w:rsid w:val="004C21D5"/>
    <w:rsid w:val="004C5F5E"/>
    <w:rsid w:val="004D475D"/>
    <w:rsid w:val="004E4ED3"/>
    <w:rsid w:val="004F006A"/>
    <w:rsid w:val="004F00D9"/>
    <w:rsid w:val="004F27A1"/>
    <w:rsid w:val="004F4654"/>
    <w:rsid w:val="004F544B"/>
    <w:rsid w:val="004F7737"/>
    <w:rsid w:val="00501458"/>
    <w:rsid w:val="0050185C"/>
    <w:rsid w:val="005035DB"/>
    <w:rsid w:val="00506B6B"/>
    <w:rsid w:val="005259C2"/>
    <w:rsid w:val="00531C40"/>
    <w:rsid w:val="00533C1E"/>
    <w:rsid w:val="005340D4"/>
    <w:rsid w:val="0054138F"/>
    <w:rsid w:val="005460DF"/>
    <w:rsid w:val="0054726A"/>
    <w:rsid w:val="0055296D"/>
    <w:rsid w:val="005541D4"/>
    <w:rsid w:val="00571216"/>
    <w:rsid w:val="00571CB0"/>
    <w:rsid w:val="00575D0F"/>
    <w:rsid w:val="0057623B"/>
    <w:rsid w:val="0057795C"/>
    <w:rsid w:val="00581297"/>
    <w:rsid w:val="005839BB"/>
    <w:rsid w:val="005866EE"/>
    <w:rsid w:val="005915E8"/>
    <w:rsid w:val="0059382A"/>
    <w:rsid w:val="00593FC3"/>
    <w:rsid w:val="005954A9"/>
    <w:rsid w:val="005A5B31"/>
    <w:rsid w:val="005A5C32"/>
    <w:rsid w:val="005B1EC0"/>
    <w:rsid w:val="005B6228"/>
    <w:rsid w:val="005C20CA"/>
    <w:rsid w:val="005C2B8C"/>
    <w:rsid w:val="005C4B2D"/>
    <w:rsid w:val="005D0B8B"/>
    <w:rsid w:val="005D1BFE"/>
    <w:rsid w:val="005D37D0"/>
    <w:rsid w:val="005E010A"/>
    <w:rsid w:val="005E248C"/>
    <w:rsid w:val="005E5C09"/>
    <w:rsid w:val="005E6421"/>
    <w:rsid w:val="005E7CE6"/>
    <w:rsid w:val="005F0140"/>
    <w:rsid w:val="005F0E8F"/>
    <w:rsid w:val="005F6BB0"/>
    <w:rsid w:val="0060158F"/>
    <w:rsid w:val="00605DCC"/>
    <w:rsid w:val="006074CE"/>
    <w:rsid w:val="006228D2"/>
    <w:rsid w:val="006238D6"/>
    <w:rsid w:val="0062410F"/>
    <w:rsid w:val="0062784D"/>
    <w:rsid w:val="00630733"/>
    <w:rsid w:val="006323BE"/>
    <w:rsid w:val="006338D3"/>
    <w:rsid w:val="00643426"/>
    <w:rsid w:val="006454DE"/>
    <w:rsid w:val="00647A0F"/>
    <w:rsid w:val="00651A01"/>
    <w:rsid w:val="00654932"/>
    <w:rsid w:val="00662F1B"/>
    <w:rsid w:val="00662F86"/>
    <w:rsid w:val="00673734"/>
    <w:rsid w:val="006763C4"/>
    <w:rsid w:val="00677300"/>
    <w:rsid w:val="00682E83"/>
    <w:rsid w:val="00684AEB"/>
    <w:rsid w:val="0069184F"/>
    <w:rsid w:val="00692769"/>
    <w:rsid w:val="00693C3F"/>
    <w:rsid w:val="006B19D6"/>
    <w:rsid w:val="006B3C52"/>
    <w:rsid w:val="006B4AE3"/>
    <w:rsid w:val="006C306D"/>
    <w:rsid w:val="006C497B"/>
    <w:rsid w:val="006C4B8B"/>
    <w:rsid w:val="006C5A62"/>
    <w:rsid w:val="006C7153"/>
    <w:rsid w:val="006D65E4"/>
    <w:rsid w:val="006E46BD"/>
    <w:rsid w:val="006E612B"/>
    <w:rsid w:val="006E7446"/>
    <w:rsid w:val="006F00A7"/>
    <w:rsid w:val="006F0197"/>
    <w:rsid w:val="006F3ECF"/>
    <w:rsid w:val="006F445A"/>
    <w:rsid w:val="006F46AC"/>
    <w:rsid w:val="006F5A14"/>
    <w:rsid w:val="00703916"/>
    <w:rsid w:val="00704BAF"/>
    <w:rsid w:val="00704CFF"/>
    <w:rsid w:val="00705421"/>
    <w:rsid w:val="007079B2"/>
    <w:rsid w:val="0071123F"/>
    <w:rsid w:val="00713654"/>
    <w:rsid w:val="0072015B"/>
    <w:rsid w:val="00720D8E"/>
    <w:rsid w:val="0072290A"/>
    <w:rsid w:val="00724FCC"/>
    <w:rsid w:val="00731B9B"/>
    <w:rsid w:val="00734418"/>
    <w:rsid w:val="0073477E"/>
    <w:rsid w:val="007348B4"/>
    <w:rsid w:val="00741234"/>
    <w:rsid w:val="00743630"/>
    <w:rsid w:val="0075345E"/>
    <w:rsid w:val="007575BA"/>
    <w:rsid w:val="007602FF"/>
    <w:rsid w:val="00761C31"/>
    <w:rsid w:val="00762006"/>
    <w:rsid w:val="007626A0"/>
    <w:rsid w:val="00765EC9"/>
    <w:rsid w:val="007663DC"/>
    <w:rsid w:val="00770320"/>
    <w:rsid w:val="007719A8"/>
    <w:rsid w:val="00771A8C"/>
    <w:rsid w:val="007730D7"/>
    <w:rsid w:val="00773B44"/>
    <w:rsid w:val="00773B4C"/>
    <w:rsid w:val="007755F1"/>
    <w:rsid w:val="00776049"/>
    <w:rsid w:val="007765C1"/>
    <w:rsid w:val="0077760B"/>
    <w:rsid w:val="00783687"/>
    <w:rsid w:val="00783E15"/>
    <w:rsid w:val="007860B7"/>
    <w:rsid w:val="00790294"/>
    <w:rsid w:val="007912D8"/>
    <w:rsid w:val="0079178C"/>
    <w:rsid w:val="0079462D"/>
    <w:rsid w:val="007955D0"/>
    <w:rsid w:val="007A201C"/>
    <w:rsid w:val="007A2C2F"/>
    <w:rsid w:val="007A50DA"/>
    <w:rsid w:val="007A6DDA"/>
    <w:rsid w:val="007B4F3B"/>
    <w:rsid w:val="007B59D1"/>
    <w:rsid w:val="007C20D6"/>
    <w:rsid w:val="007C5AF7"/>
    <w:rsid w:val="007C6A33"/>
    <w:rsid w:val="007D5917"/>
    <w:rsid w:val="007D62EC"/>
    <w:rsid w:val="007E0BF0"/>
    <w:rsid w:val="007E0F98"/>
    <w:rsid w:val="007E19E5"/>
    <w:rsid w:val="007E2924"/>
    <w:rsid w:val="007E73CA"/>
    <w:rsid w:val="007F2053"/>
    <w:rsid w:val="007F3FAB"/>
    <w:rsid w:val="007F7C83"/>
    <w:rsid w:val="00806EC0"/>
    <w:rsid w:val="00810FC2"/>
    <w:rsid w:val="00815C7C"/>
    <w:rsid w:val="008177C8"/>
    <w:rsid w:val="00817A3A"/>
    <w:rsid w:val="0082199C"/>
    <w:rsid w:val="00823D44"/>
    <w:rsid w:val="008240B2"/>
    <w:rsid w:val="008335B2"/>
    <w:rsid w:val="008364DB"/>
    <w:rsid w:val="0084081A"/>
    <w:rsid w:val="008429B0"/>
    <w:rsid w:val="00842EFC"/>
    <w:rsid w:val="008459D0"/>
    <w:rsid w:val="00851E04"/>
    <w:rsid w:val="00853BCA"/>
    <w:rsid w:val="00853FCA"/>
    <w:rsid w:val="008605AD"/>
    <w:rsid w:val="00870FC6"/>
    <w:rsid w:val="00875236"/>
    <w:rsid w:val="00875DBF"/>
    <w:rsid w:val="008774BD"/>
    <w:rsid w:val="00882A19"/>
    <w:rsid w:val="00882C01"/>
    <w:rsid w:val="008919C4"/>
    <w:rsid w:val="00892B56"/>
    <w:rsid w:val="008963F8"/>
    <w:rsid w:val="008A487B"/>
    <w:rsid w:val="008B2010"/>
    <w:rsid w:val="008B2D42"/>
    <w:rsid w:val="008B4443"/>
    <w:rsid w:val="008B49E6"/>
    <w:rsid w:val="008C0546"/>
    <w:rsid w:val="008C0897"/>
    <w:rsid w:val="008C0B52"/>
    <w:rsid w:val="008C1A68"/>
    <w:rsid w:val="008C1FFB"/>
    <w:rsid w:val="008C47AE"/>
    <w:rsid w:val="008C5C2E"/>
    <w:rsid w:val="008D20AF"/>
    <w:rsid w:val="008E4EBC"/>
    <w:rsid w:val="008E5088"/>
    <w:rsid w:val="008E5B34"/>
    <w:rsid w:val="008F1929"/>
    <w:rsid w:val="008F1B90"/>
    <w:rsid w:val="008F29B3"/>
    <w:rsid w:val="008F3899"/>
    <w:rsid w:val="008F7A7B"/>
    <w:rsid w:val="00904884"/>
    <w:rsid w:val="00905D14"/>
    <w:rsid w:val="009060AB"/>
    <w:rsid w:val="0091053B"/>
    <w:rsid w:val="00915016"/>
    <w:rsid w:val="00917819"/>
    <w:rsid w:val="00921C13"/>
    <w:rsid w:val="00922066"/>
    <w:rsid w:val="009233B6"/>
    <w:rsid w:val="00924B7C"/>
    <w:rsid w:val="009275A0"/>
    <w:rsid w:val="0093070E"/>
    <w:rsid w:val="00934112"/>
    <w:rsid w:val="00934CB5"/>
    <w:rsid w:val="00935B23"/>
    <w:rsid w:val="0093611C"/>
    <w:rsid w:val="00941941"/>
    <w:rsid w:val="00943B14"/>
    <w:rsid w:val="00954444"/>
    <w:rsid w:val="009602D5"/>
    <w:rsid w:val="00961713"/>
    <w:rsid w:val="00961F18"/>
    <w:rsid w:val="0097387C"/>
    <w:rsid w:val="00974006"/>
    <w:rsid w:val="0097485D"/>
    <w:rsid w:val="009847A3"/>
    <w:rsid w:val="00984C24"/>
    <w:rsid w:val="0098743E"/>
    <w:rsid w:val="00991191"/>
    <w:rsid w:val="009917D9"/>
    <w:rsid w:val="0099333C"/>
    <w:rsid w:val="009960A6"/>
    <w:rsid w:val="009A15E2"/>
    <w:rsid w:val="009A1A5F"/>
    <w:rsid w:val="009A45CF"/>
    <w:rsid w:val="009A4883"/>
    <w:rsid w:val="009A5359"/>
    <w:rsid w:val="009B1E2B"/>
    <w:rsid w:val="009B2FBE"/>
    <w:rsid w:val="009B5460"/>
    <w:rsid w:val="009B7AC1"/>
    <w:rsid w:val="009C04FF"/>
    <w:rsid w:val="009C0B58"/>
    <w:rsid w:val="009D038C"/>
    <w:rsid w:val="009D247D"/>
    <w:rsid w:val="009D7C28"/>
    <w:rsid w:val="009D7EFC"/>
    <w:rsid w:val="009E32E4"/>
    <w:rsid w:val="009E6C96"/>
    <w:rsid w:val="009F4B16"/>
    <w:rsid w:val="009F501D"/>
    <w:rsid w:val="00A01739"/>
    <w:rsid w:val="00A033F8"/>
    <w:rsid w:val="00A051E1"/>
    <w:rsid w:val="00A054A4"/>
    <w:rsid w:val="00A1012C"/>
    <w:rsid w:val="00A13275"/>
    <w:rsid w:val="00A1398D"/>
    <w:rsid w:val="00A13BE0"/>
    <w:rsid w:val="00A1455E"/>
    <w:rsid w:val="00A27DD8"/>
    <w:rsid w:val="00A30321"/>
    <w:rsid w:val="00A3325A"/>
    <w:rsid w:val="00A36400"/>
    <w:rsid w:val="00A371CF"/>
    <w:rsid w:val="00A4015B"/>
    <w:rsid w:val="00A42431"/>
    <w:rsid w:val="00A451C4"/>
    <w:rsid w:val="00A477E5"/>
    <w:rsid w:val="00A47923"/>
    <w:rsid w:val="00A51AED"/>
    <w:rsid w:val="00A57DE6"/>
    <w:rsid w:val="00A60E4C"/>
    <w:rsid w:val="00A61053"/>
    <w:rsid w:val="00A61C0E"/>
    <w:rsid w:val="00A638FB"/>
    <w:rsid w:val="00A717FE"/>
    <w:rsid w:val="00A71AE2"/>
    <w:rsid w:val="00A755B6"/>
    <w:rsid w:val="00A87443"/>
    <w:rsid w:val="00A90CA0"/>
    <w:rsid w:val="00A924B6"/>
    <w:rsid w:val="00A96011"/>
    <w:rsid w:val="00A973C7"/>
    <w:rsid w:val="00AA048E"/>
    <w:rsid w:val="00AA3097"/>
    <w:rsid w:val="00AA42D2"/>
    <w:rsid w:val="00AA6993"/>
    <w:rsid w:val="00AB4A29"/>
    <w:rsid w:val="00AC0177"/>
    <w:rsid w:val="00AC19BB"/>
    <w:rsid w:val="00AC1F22"/>
    <w:rsid w:val="00AC461D"/>
    <w:rsid w:val="00AC4E0E"/>
    <w:rsid w:val="00AD4C39"/>
    <w:rsid w:val="00AD78AF"/>
    <w:rsid w:val="00AE33A9"/>
    <w:rsid w:val="00AE68FB"/>
    <w:rsid w:val="00AE72F2"/>
    <w:rsid w:val="00AE74D3"/>
    <w:rsid w:val="00AF2C0A"/>
    <w:rsid w:val="00AF3988"/>
    <w:rsid w:val="00AF503F"/>
    <w:rsid w:val="00AF6F60"/>
    <w:rsid w:val="00B03B63"/>
    <w:rsid w:val="00B0668E"/>
    <w:rsid w:val="00B107F9"/>
    <w:rsid w:val="00B10B93"/>
    <w:rsid w:val="00B123C7"/>
    <w:rsid w:val="00B13E27"/>
    <w:rsid w:val="00B144D2"/>
    <w:rsid w:val="00B16CBB"/>
    <w:rsid w:val="00B26346"/>
    <w:rsid w:val="00B26522"/>
    <w:rsid w:val="00B268EA"/>
    <w:rsid w:val="00B33CAB"/>
    <w:rsid w:val="00B3570D"/>
    <w:rsid w:val="00B35EFF"/>
    <w:rsid w:val="00B400A9"/>
    <w:rsid w:val="00B41993"/>
    <w:rsid w:val="00B4705F"/>
    <w:rsid w:val="00B50E5C"/>
    <w:rsid w:val="00B53CDE"/>
    <w:rsid w:val="00B5677F"/>
    <w:rsid w:val="00B601B1"/>
    <w:rsid w:val="00B62CDA"/>
    <w:rsid w:val="00B63A6E"/>
    <w:rsid w:val="00B65B76"/>
    <w:rsid w:val="00B702DE"/>
    <w:rsid w:val="00B71B78"/>
    <w:rsid w:val="00B743B4"/>
    <w:rsid w:val="00B7498A"/>
    <w:rsid w:val="00B82131"/>
    <w:rsid w:val="00B84568"/>
    <w:rsid w:val="00B85B7B"/>
    <w:rsid w:val="00B870B8"/>
    <w:rsid w:val="00B95B5D"/>
    <w:rsid w:val="00B9649A"/>
    <w:rsid w:val="00B96AF0"/>
    <w:rsid w:val="00BA404F"/>
    <w:rsid w:val="00BA69FC"/>
    <w:rsid w:val="00BB010D"/>
    <w:rsid w:val="00BB3387"/>
    <w:rsid w:val="00BB69D4"/>
    <w:rsid w:val="00BC2F12"/>
    <w:rsid w:val="00BC2FAB"/>
    <w:rsid w:val="00BC609B"/>
    <w:rsid w:val="00BC755E"/>
    <w:rsid w:val="00BD2D1C"/>
    <w:rsid w:val="00BD772B"/>
    <w:rsid w:val="00BE1EEA"/>
    <w:rsid w:val="00BE2EE8"/>
    <w:rsid w:val="00BE33EB"/>
    <w:rsid w:val="00BE3852"/>
    <w:rsid w:val="00BE6070"/>
    <w:rsid w:val="00BF29FD"/>
    <w:rsid w:val="00BF2E7F"/>
    <w:rsid w:val="00BF3997"/>
    <w:rsid w:val="00BF3E63"/>
    <w:rsid w:val="00BF627D"/>
    <w:rsid w:val="00C02B63"/>
    <w:rsid w:val="00C067E2"/>
    <w:rsid w:val="00C06839"/>
    <w:rsid w:val="00C10145"/>
    <w:rsid w:val="00C10DC3"/>
    <w:rsid w:val="00C151C2"/>
    <w:rsid w:val="00C15D37"/>
    <w:rsid w:val="00C179AF"/>
    <w:rsid w:val="00C208FC"/>
    <w:rsid w:val="00C279A3"/>
    <w:rsid w:val="00C3105D"/>
    <w:rsid w:val="00C31D2F"/>
    <w:rsid w:val="00C339BB"/>
    <w:rsid w:val="00C355BE"/>
    <w:rsid w:val="00C40DA3"/>
    <w:rsid w:val="00C42121"/>
    <w:rsid w:val="00C42B9C"/>
    <w:rsid w:val="00C4499F"/>
    <w:rsid w:val="00C474D7"/>
    <w:rsid w:val="00C5001D"/>
    <w:rsid w:val="00C528EB"/>
    <w:rsid w:val="00C6050B"/>
    <w:rsid w:val="00C609D5"/>
    <w:rsid w:val="00C6156E"/>
    <w:rsid w:val="00C62196"/>
    <w:rsid w:val="00C63EB2"/>
    <w:rsid w:val="00C64799"/>
    <w:rsid w:val="00C64C1C"/>
    <w:rsid w:val="00C6568B"/>
    <w:rsid w:val="00C6597B"/>
    <w:rsid w:val="00C65D35"/>
    <w:rsid w:val="00C67AE3"/>
    <w:rsid w:val="00C748E6"/>
    <w:rsid w:val="00C75A82"/>
    <w:rsid w:val="00C772FE"/>
    <w:rsid w:val="00C8393F"/>
    <w:rsid w:val="00C83DDA"/>
    <w:rsid w:val="00C85703"/>
    <w:rsid w:val="00C87F49"/>
    <w:rsid w:val="00C9009E"/>
    <w:rsid w:val="00C957F6"/>
    <w:rsid w:val="00CA2B00"/>
    <w:rsid w:val="00CA2EF7"/>
    <w:rsid w:val="00CA7213"/>
    <w:rsid w:val="00CB09C0"/>
    <w:rsid w:val="00CB0CFE"/>
    <w:rsid w:val="00CB2444"/>
    <w:rsid w:val="00CB75C0"/>
    <w:rsid w:val="00CB7623"/>
    <w:rsid w:val="00CC3594"/>
    <w:rsid w:val="00CC5DB3"/>
    <w:rsid w:val="00CC786F"/>
    <w:rsid w:val="00CD0EF7"/>
    <w:rsid w:val="00CD2D22"/>
    <w:rsid w:val="00CD368E"/>
    <w:rsid w:val="00CD4227"/>
    <w:rsid w:val="00CE26D5"/>
    <w:rsid w:val="00CE2ACF"/>
    <w:rsid w:val="00CE66CB"/>
    <w:rsid w:val="00CF07F3"/>
    <w:rsid w:val="00CF0C52"/>
    <w:rsid w:val="00CF152A"/>
    <w:rsid w:val="00CF2016"/>
    <w:rsid w:val="00CF4134"/>
    <w:rsid w:val="00CF5043"/>
    <w:rsid w:val="00CF6451"/>
    <w:rsid w:val="00D005BA"/>
    <w:rsid w:val="00D00C9B"/>
    <w:rsid w:val="00D06165"/>
    <w:rsid w:val="00D1202C"/>
    <w:rsid w:val="00D14229"/>
    <w:rsid w:val="00D1798D"/>
    <w:rsid w:val="00D17FBB"/>
    <w:rsid w:val="00D223F3"/>
    <w:rsid w:val="00D22570"/>
    <w:rsid w:val="00D22867"/>
    <w:rsid w:val="00D2389E"/>
    <w:rsid w:val="00D254C4"/>
    <w:rsid w:val="00D25913"/>
    <w:rsid w:val="00D271E5"/>
    <w:rsid w:val="00D30F41"/>
    <w:rsid w:val="00D31288"/>
    <w:rsid w:val="00D331C0"/>
    <w:rsid w:val="00D34464"/>
    <w:rsid w:val="00D37730"/>
    <w:rsid w:val="00D37EC7"/>
    <w:rsid w:val="00D426E3"/>
    <w:rsid w:val="00D52F83"/>
    <w:rsid w:val="00D55837"/>
    <w:rsid w:val="00D640FC"/>
    <w:rsid w:val="00D65860"/>
    <w:rsid w:val="00D73F8E"/>
    <w:rsid w:val="00D76E8A"/>
    <w:rsid w:val="00D80C4F"/>
    <w:rsid w:val="00D80D1F"/>
    <w:rsid w:val="00D85D3A"/>
    <w:rsid w:val="00D87125"/>
    <w:rsid w:val="00D9135B"/>
    <w:rsid w:val="00D91E0F"/>
    <w:rsid w:val="00D92601"/>
    <w:rsid w:val="00DA01D5"/>
    <w:rsid w:val="00DA4BB2"/>
    <w:rsid w:val="00DA6612"/>
    <w:rsid w:val="00DA69EE"/>
    <w:rsid w:val="00DA6C70"/>
    <w:rsid w:val="00DB25AC"/>
    <w:rsid w:val="00DB3709"/>
    <w:rsid w:val="00DC17C1"/>
    <w:rsid w:val="00DC25EA"/>
    <w:rsid w:val="00DC7255"/>
    <w:rsid w:val="00DD1129"/>
    <w:rsid w:val="00DD3DF3"/>
    <w:rsid w:val="00DD4DAB"/>
    <w:rsid w:val="00DD69ED"/>
    <w:rsid w:val="00DE0A05"/>
    <w:rsid w:val="00DE2416"/>
    <w:rsid w:val="00DE30BD"/>
    <w:rsid w:val="00DE31FB"/>
    <w:rsid w:val="00DE77B2"/>
    <w:rsid w:val="00DF0A2C"/>
    <w:rsid w:val="00DF7395"/>
    <w:rsid w:val="00DF7920"/>
    <w:rsid w:val="00DF7DE5"/>
    <w:rsid w:val="00E04820"/>
    <w:rsid w:val="00E148A1"/>
    <w:rsid w:val="00E22FF5"/>
    <w:rsid w:val="00E251FF"/>
    <w:rsid w:val="00E3083D"/>
    <w:rsid w:val="00E33168"/>
    <w:rsid w:val="00E3545A"/>
    <w:rsid w:val="00E36D00"/>
    <w:rsid w:val="00E36D8F"/>
    <w:rsid w:val="00E37602"/>
    <w:rsid w:val="00E37BB9"/>
    <w:rsid w:val="00E41B85"/>
    <w:rsid w:val="00E45D9D"/>
    <w:rsid w:val="00E51D7D"/>
    <w:rsid w:val="00E5341B"/>
    <w:rsid w:val="00E54832"/>
    <w:rsid w:val="00E55657"/>
    <w:rsid w:val="00E55C48"/>
    <w:rsid w:val="00E56C1C"/>
    <w:rsid w:val="00E5716A"/>
    <w:rsid w:val="00E574D2"/>
    <w:rsid w:val="00E61D1B"/>
    <w:rsid w:val="00E62564"/>
    <w:rsid w:val="00E630C8"/>
    <w:rsid w:val="00E656B8"/>
    <w:rsid w:val="00E70E95"/>
    <w:rsid w:val="00E73081"/>
    <w:rsid w:val="00E7525E"/>
    <w:rsid w:val="00E75E5E"/>
    <w:rsid w:val="00E8225D"/>
    <w:rsid w:val="00E827A7"/>
    <w:rsid w:val="00E91D2B"/>
    <w:rsid w:val="00E927ED"/>
    <w:rsid w:val="00E937CE"/>
    <w:rsid w:val="00E942BC"/>
    <w:rsid w:val="00E97978"/>
    <w:rsid w:val="00EA0933"/>
    <w:rsid w:val="00EA6CE8"/>
    <w:rsid w:val="00EA714C"/>
    <w:rsid w:val="00EB0B25"/>
    <w:rsid w:val="00EB34D8"/>
    <w:rsid w:val="00EB3EB4"/>
    <w:rsid w:val="00EB6010"/>
    <w:rsid w:val="00EB605A"/>
    <w:rsid w:val="00EB6BF3"/>
    <w:rsid w:val="00EC1CC4"/>
    <w:rsid w:val="00EC2FB1"/>
    <w:rsid w:val="00EC468A"/>
    <w:rsid w:val="00EC5DCD"/>
    <w:rsid w:val="00EC77DA"/>
    <w:rsid w:val="00ED4E11"/>
    <w:rsid w:val="00EE1236"/>
    <w:rsid w:val="00EF11DB"/>
    <w:rsid w:val="00EF24FF"/>
    <w:rsid w:val="00EF2DD4"/>
    <w:rsid w:val="00EF4375"/>
    <w:rsid w:val="00EF5E64"/>
    <w:rsid w:val="00F0073B"/>
    <w:rsid w:val="00F03680"/>
    <w:rsid w:val="00F11F22"/>
    <w:rsid w:val="00F14787"/>
    <w:rsid w:val="00F16A73"/>
    <w:rsid w:val="00F16D31"/>
    <w:rsid w:val="00F2163E"/>
    <w:rsid w:val="00F221EC"/>
    <w:rsid w:val="00F27B8F"/>
    <w:rsid w:val="00F31F46"/>
    <w:rsid w:val="00F33B28"/>
    <w:rsid w:val="00F371B5"/>
    <w:rsid w:val="00F411A2"/>
    <w:rsid w:val="00F41705"/>
    <w:rsid w:val="00F46C6F"/>
    <w:rsid w:val="00F519A8"/>
    <w:rsid w:val="00F52542"/>
    <w:rsid w:val="00F54190"/>
    <w:rsid w:val="00F61A1E"/>
    <w:rsid w:val="00F61B51"/>
    <w:rsid w:val="00F72899"/>
    <w:rsid w:val="00F73EC9"/>
    <w:rsid w:val="00F756E4"/>
    <w:rsid w:val="00F8196F"/>
    <w:rsid w:val="00F82224"/>
    <w:rsid w:val="00F939DC"/>
    <w:rsid w:val="00F970D1"/>
    <w:rsid w:val="00FA01CF"/>
    <w:rsid w:val="00FA3899"/>
    <w:rsid w:val="00FA4A17"/>
    <w:rsid w:val="00FA604B"/>
    <w:rsid w:val="00FA774D"/>
    <w:rsid w:val="00FB337D"/>
    <w:rsid w:val="00FB53C2"/>
    <w:rsid w:val="00FC4579"/>
    <w:rsid w:val="00FC68D5"/>
    <w:rsid w:val="00FC762E"/>
    <w:rsid w:val="00FD34D5"/>
    <w:rsid w:val="00FD3CDA"/>
    <w:rsid w:val="00FD48AB"/>
    <w:rsid w:val="00FE3BEB"/>
    <w:rsid w:val="00FE3C18"/>
    <w:rsid w:val="00FF1023"/>
    <w:rsid w:val="00FF103B"/>
    <w:rsid w:val="00FF2BFA"/>
    <w:rsid w:val="00FF3864"/>
    <w:rsid w:val="00FF44EA"/>
    <w:rsid w:val="00FF4921"/>
    <w:rsid w:val="00FF4956"/>
    <w:rsid w:val="00FF5702"/>
    <w:rsid w:val="014B7F71"/>
    <w:rsid w:val="03641D2B"/>
    <w:rsid w:val="03E86081"/>
    <w:rsid w:val="0400158E"/>
    <w:rsid w:val="04AF7856"/>
    <w:rsid w:val="059A0374"/>
    <w:rsid w:val="06582A06"/>
    <w:rsid w:val="07E86876"/>
    <w:rsid w:val="0A9C452F"/>
    <w:rsid w:val="0B00187B"/>
    <w:rsid w:val="0B161F7F"/>
    <w:rsid w:val="0B3621D9"/>
    <w:rsid w:val="0B5C1EEC"/>
    <w:rsid w:val="0B8D2B18"/>
    <w:rsid w:val="0C971A76"/>
    <w:rsid w:val="0CD606CC"/>
    <w:rsid w:val="0D9123C3"/>
    <w:rsid w:val="0E4C7ADD"/>
    <w:rsid w:val="0F1961FF"/>
    <w:rsid w:val="10074400"/>
    <w:rsid w:val="10710823"/>
    <w:rsid w:val="11E923CA"/>
    <w:rsid w:val="129760EE"/>
    <w:rsid w:val="15892121"/>
    <w:rsid w:val="164F25E9"/>
    <w:rsid w:val="16D47ED7"/>
    <w:rsid w:val="19A30775"/>
    <w:rsid w:val="1A6044C6"/>
    <w:rsid w:val="1AD454B3"/>
    <w:rsid w:val="1BBD3AE7"/>
    <w:rsid w:val="1D8867A6"/>
    <w:rsid w:val="1F961BB7"/>
    <w:rsid w:val="1FD87B1D"/>
    <w:rsid w:val="20186404"/>
    <w:rsid w:val="206A3510"/>
    <w:rsid w:val="213A7235"/>
    <w:rsid w:val="227E39EA"/>
    <w:rsid w:val="23422376"/>
    <w:rsid w:val="23C91884"/>
    <w:rsid w:val="245C4545"/>
    <w:rsid w:val="255C6D0E"/>
    <w:rsid w:val="25E74B4E"/>
    <w:rsid w:val="26AE68A0"/>
    <w:rsid w:val="27636297"/>
    <w:rsid w:val="276E47E0"/>
    <w:rsid w:val="28CB75D1"/>
    <w:rsid w:val="295C6E2D"/>
    <w:rsid w:val="2A0C1B9F"/>
    <w:rsid w:val="2AC507EE"/>
    <w:rsid w:val="2B19375F"/>
    <w:rsid w:val="2C8514E3"/>
    <w:rsid w:val="2DEE2DD7"/>
    <w:rsid w:val="2E397D28"/>
    <w:rsid w:val="2EEB2F3F"/>
    <w:rsid w:val="2F3164C5"/>
    <w:rsid w:val="2F8E7F9D"/>
    <w:rsid w:val="308A0AFF"/>
    <w:rsid w:val="317459ED"/>
    <w:rsid w:val="32616347"/>
    <w:rsid w:val="32AF0D61"/>
    <w:rsid w:val="34214D53"/>
    <w:rsid w:val="3538628F"/>
    <w:rsid w:val="3568302E"/>
    <w:rsid w:val="3578536D"/>
    <w:rsid w:val="35C443F0"/>
    <w:rsid w:val="35F33D1E"/>
    <w:rsid w:val="35F76E1E"/>
    <w:rsid w:val="36070B04"/>
    <w:rsid w:val="38414557"/>
    <w:rsid w:val="391F7AB9"/>
    <w:rsid w:val="39C07835"/>
    <w:rsid w:val="3B21430B"/>
    <w:rsid w:val="3B3F4E84"/>
    <w:rsid w:val="3B45740C"/>
    <w:rsid w:val="3BE76DDE"/>
    <w:rsid w:val="3C526B9E"/>
    <w:rsid w:val="3D131D57"/>
    <w:rsid w:val="3E647AB3"/>
    <w:rsid w:val="3ECF5E37"/>
    <w:rsid w:val="3F327F18"/>
    <w:rsid w:val="404F2310"/>
    <w:rsid w:val="40696FCE"/>
    <w:rsid w:val="42DF0A26"/>
    <w:rsid w:val="447D4331"/>
    <w:rsid w:val="46887D07"/>
    <w:rsid w:val="4A5B5435"/>
    <w:rsid w:val="4AB775A1"/>
    <w:rsid w:val="4B246D0D"/>
    <w:rsid w:val="4B63729E"/>
    <w:rsid w:val="4BC14C0A"/>
    <w:rsid w:val="4BD62E56"/>
    <w:rsid w:val="4CBC39A6"/>
    <w:rsid w:val="4DBD3CA9"/>
    <w:rsid w:val="51683211"/>
    <w:rsid w:val="517D13CC"/>
    <w:rsid w:val="518253F8"/>
    <w:rsid w:val="53E749A2"/>
    <w:rsid w:val="555137CA"/>
    <w:rsid w:val="558E4A88"/>
    <w:rsid w:val="561E348E"/>
    <w:rsid w:val="564F1F96"/>
    <w:rsid w:val="566C6184"/>
    <w:rsid w:val="56C8387C"/>
    <w:rsid w:val="571E7471"/>
    <w:rsid w:val="595B4A33"/>
    <w:rsid w:val="59AD6E5A"/>
    <w:rsid w:val="5A822804"/>
    <w:rsid w:val="5B6607DC"/>
    <w:rsid w:val="5BDE3F19"/>
    <w:rsid w:val="5C6810BD"/>
    <w:rsid w:val="5CD410D1"/>
    <w:rsid w:val="5E4B3A0C"/>
    <w:rsid w:val="5E8919FE"/>
    <w:rsid w:val="60003AE9"/>
    <w:rsid w:val="602E5C96"/>
    <w:rsid w:val="627D1C13"/>
    <w:rsid w:val="63660FD1"/>
    <w:rsid w:val="64AC02C3"/>
    <w:rsid w:val="651A43A3"/>
    <w:rsid w:val="65B11696"/>
    <w:rsid w:val="667470BC"/>
    <w:rsid w:val="66B44DD7"/>
    <w:rsid w:val="67575754"/>
    <w:rsid w:val="676475F3"/>
    <w:rsid w:val="690A3A7F"/>
    <w:rsid w:val="691A385D"/>
    <w:rsid w:val="69A63917"/>
    <w:rsid w:val="6A405C4B"/>
    <w:rsid w:val="6A9203EF"/>
    <w:rsid w:val="6D1253CF"/>
    <w:rsid w:val="6E943FED"/>
    <w:rsid w:val="6EBE5FAF"/>
    <w:rsid w:val="6F2A0221"/>
    <w:rsid w:val="6F2E0675"/>
    <w:rsid w:val="70AB29CF"/>
    <w:rsid w:val="71495461"/>
    <w:rsid w:val="716715DC"/>
    <w:rsid w:val="71AB4644"/>
    <w:rsid w:val="7207343D"/>
    <w:rsid w:val="741B5CC1"/>
    <w:rsid w:val="752D11BC"/>
    <w:rsid w:val="756141E1"/>
    <w:rsid w:val="77466F96"/>
    <w:rsid w:val="781D662E"/>
    <w:rsid w:val="78481EC3"/>
    <w:rsid w:val="784F47ED"/>
    <w:rsid w:val="78E06A3B"/>
    <w:rsid w:val="78EA591D"/>
    <w:rsid w:val="790D2056"/>
    <w:rsid w:val="7B017FD0"/>
    <w:rsid w:val="7BC15231"/>
    <w:rsid w:val="7BE667DF"/>
    <w:rsid w:val="7D7D73CF"/>
    <w:rsid w:val="7E08201D"/>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link w:val="34"/>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2"/>
    <w:basedOn w:val="1"/>
    <w:next w:val="1"/>
    <w:link w:val="35"/>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link w:val="36"/>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rPr>
      <w:szCs w:val="24"/>
    </w:rPr>
  </w:style>
  <w:style w:type="paragraph" w:styleId="6">
    <w:name w:val="Normal Indent"/>
    <w:basedOn w:val="1"/>
    <w:next w:val="1"/>
    <w:link w:val="39"/>
    <w:qFormat/>
    <w:uiPriority w:val="0"/>
    <w:pPr>
      <w:autoSpaceDE w:val="0"/>
      <w:autoSpaceDN w:val="0"/>
      <w:adjustRightInd w:val="0"/>
      <w:ind w:firstLine="420"/>
    </w:pPr>
    <w:rPr>
      <w:rFonts w:ascii="宋体"/>
      <w:sz w:val="24"/>
    </w:rPr>
  </w:style>
  <w:style w:type="paragraph" w:styleId="7">
    <w:name w:val="Document Map"/>
    <w:basedOn w:val="1"/>
    <w:link w:val="40"/>
    <w:unhideWhenUsed/>
    <w:qFormat/>
    <w:uiPriority w:val="99"/>
    <w:rPr>
      <w:rFonts w:ascii="宋体" w:hAnsiTheme="minorHAnsi" w:cstheme="minorBidi"/>
      <w:sz w:val="18"/>
      <w:szCs w:val="18"/>
    </w:rPr>
  </w:style>
  <w:style w:type="paragraph" w:styleId="8">
    <w:name w:val="annotation text"/>
    <w:basedOn w:val="1"/>
    <w:link w:val="37"/>
    <w:unhideWhenUsed/>
    <w:qFormat/>
    <w:uiPriority w:val="99"/>
    <w:pPr>
      <w:jc w:val="left"/>
    </w:pPr>
  </w:style>
  <w:style w:type="paragraph" w:styleId="9">
    <w:name w:val="Body Text Indent"/>
    <w:next w:val="1"/>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6"/>
    <w:link w:val="43"/>
    <w:qFormat/>
    <w:uiPriority w:val="99"/>
    <w:rPr>
      <w:rFonts w:ascii="宋体" w:hAnsi="宋体" w:eastAsiaTheme="minorEastAsia" w:cstheme="minorBidi"/>
      <w:sz w:val="26"/>
      <w:szCs w:val="22"/>
    </w:rPr>
  </w:style>
  <w:style w:type="paragraph" w:styleId="12">
    <w:name w:val="Date"/>
    <w:next w:val="1"/>
    <w:link w:val="44"/>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5"/>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6"/>
    <w:unhideWhenUsed/>
    <w:qFormat/>
    <w:uiPriority w:val="0"/>
    <w:rPr>
      <w:rFonts w:asciiTheme="minorHAnsi" w:hAnsiTheme="minorHAnsi" w:cstheme="minorBidi"/>
      <w:sz w:val="18"/>
      <w:szCs w:val="18"/>
    </w:rPr>
  </w:style>
  <w:style w:type="paragraph" w:styleId="15">
    <w:name w:val="footer"/>
    <w:basedOn w:val="1"/>
    <w:link w:val="47"/>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8"/>
    <w:qFormat/>
    <w:uiPriority w:val="99"/>
    <w:pPr>
      <w:pBdr>
        <w:bottom w:val="single" w:color="auto" w:sz="6" w:space="1"/>
      </w:pBdr>
      <w:tabs>
        <w:tab w:val="center" w:pos="4153"/>
        <w:tab w:val="right" w:pos="8307"/>
      </w:tabs>
      <w:snapToGrid w:val="0"/>
      <w:jc w:val="center"/>
    </w:pPr>
    <w:rPr>
      <w:sz w:val="18"/>
    </w:rPr>
  </w:style>
  <w:style w:type="paragraph" w:styleId="17">
    <w:name w:val="toc 4"/>
    <w:basedOn w:val="1"/>
    <w:next w:val="1"/>
    <w:qFormat/>
    <w:uiPriority w:val="0"/>
    <w:pPr>
      <w:ind w:left="1260"/>
    </w:pPr>
  </w:style>
  <w:style w:type="paragraph" w:styleId="18">
    <w:name w:val="Normal (Web)"/>
    <w:basedOn w:val="1"/>
    <w:qFormat/>
    <w:uiPriority w:val="0"/>
    <w:pPr>
      <w:spacing w:before="100" w:beforeAutospacing="1" w:after="100" w:afterAutospacing="1"/>
      <w:jc w:val="left"/>
    </w:pPr>
    <w:rPr>
      <w:rFonts w:ascii="Calibri" w:hAnsi="Calibri"/>
      <w:kern w:val="0"/>
      <w:sz w:val="24"/>
      <w:szCs w:val="24"/>
    </w:rPr>
  </w:style>
  <w:style w:type="paragraph" w:styleId="19">
    <w:name w:val="Title"/>
    <w:basedOn w:val="1"/>
    <w:next w:val="1"/>
    <w:qFormat/>
    <w:uiPriority w:val="0"/>
    <w:pPr>
      <w:spacing w:before="240" w:after="60"/>
      <w:jc w:val="center"/>
    </w:pPr>
    <w:rPr>
      <w:rFonts w:ascii="Cambria" w:hAnsi="Cambria"/>
      <w:sz w:val="32"/>
      <w:szCs w:val="32"/>
    </w:rPr>
  </w:style>
  <w:style w:type="paragraph" w:styleId="20">
    <w:name w:val="annotation subject"/>
    <w:basedOn w:val="8"/>
    <w:next w:val="8"/>
    <w:link w:val="38"/>
    <w:unhideWhenUsed/>
    <w:qFormat/>
    <w:uiPriority w:val="0"/>
    <w:rPr>
      <w:rFonts w:asciiTheme="minorHAnsi" w:hAnsiTheme="minorHAnsi" w:cstheme="minorBidi"/>
      <w:b/>
      <w:bCs/>
      <w:szCs w:val="2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qFormat/>
    <w:uiPriority w:val="0"/>
  </w:style>
  <w:style w:type="character" w:styleId="26">
    <w:name w:val="Emphasis"/>
    <w:basedOn w:val="23"/>
    <w:qFormat/>
    <w:uiPriority w:val="20"/>
  </w:style>
  <w:style w:type="character" w:styleId="27">
    <w:name w:val="HTML Definition"/>
    <w:basedOn w:val="23"/>
    <w:qFormat/>
    <w:uiPriority w:val="0"/>
  </w:style>
  <w:style w:type="character" w:styleId="28">
    <w:name w:val="HTML Acronym"/>
    <w:basedOn w:val="23"/>
    <w:qFormat/>
    <w:uiPriority w:val="0"/>
  </w:style>
  <w:style w:type="character" w:styleId="29">
    <w:name w:val="HTML Variable"/>
    <w:basedOn w:val="23"/>
    <w:qFormat/>
    <w:uiPriority w:val="0"/>
  </w:style>
  <w:style w:type="character" w:styleId="30">
    <w:name w:val="Hyperlink"/>
    <w:qFormat/>
    <w:uiPriority w:val="0"/>
    <w:rPr>
      <w:color w:val="0000FF"/>
      <w:u w:val="single"/>
    </w:rPr>
  </w:style>
  <w:style w:type="character" w:styleId="31">
    <w:name w:val="HTML Code"/>
    <w:basedOn w:val="23"/>
    <w:qFormat/>
    <w:uiPriority w:val="0"/>
    <w:rPr>
      <w:rFonts w:ascii="Courier New" w:hAnsi="Courier New"/>
      <w:sz w:val="20"/>
    </w:rPr>
  </w:style>
  <w:style w:type="character" w:styleId="32">
    <w:name w:val="annotation reference"/>
    <w:unhideWhenUsed/>
    <w:qFormat/>
    <w:uiPriority w:val="99"/>
    <w:rPr>
      <w:sz w:val="21"/>
      <w:szCs w:val="21"/>
    </w:rPr>
  </w:style>
  <w:style w:type="character" w:styleId="33">
    <w:name w:val="HTML Cite"/>
    <w:basedOn w:val="23"/>
    <w:qFormat/>
    <w:uiPriority w:val="0"/>
  </w:style>
  <w:style w:type="character" w:customStyle="1" w:styleId="34">
    <w:name w:val="标题 1 Char"/>
    <w:basedOn w:val="23"/>
    <w:link w:val="3"/>
    <w:qFormat/>
    <w:uiPriority w:val="0"/>
    <w:rPr>
      <w:rFonts w:ascii="黑体" w:hAnsi="Times New Roman" w:eastAsia="黑体" w:cs="Times New Roman"/>
      <w:sz w:val="52"/>
      <w:szCs w:val="24"/>
    </w:rPr>
  </w:style>
  <w:style w:type="character" w:customStyle="1" w:styleId="35">
    <w:name w:val="标题 2 Char"/>
    <w:basedOn w:val="23"/>
    <w:link w:val="4"/>
    <w:qFormat/>
    <w:uiPriority w:val="0"/>
    <w:rPr>
      <w:rFonts w:ascii="Arial" w:hAnsi="Arial" w:eastAsia="黑体" w:cs="Times New Roman"/>
      <w:b/>
      <w:sz w:val="32"/>
      <w:szCs w:val="20"/>
    </w:rPr>
  </w:style>
  <w:style w:type="character" w:customStyle="1" w:styleId="36">
    <w:name w:val="标题 3 Char"/>
    <w:basedOn w:val="23"/>
    <w:link w:val="5"/>
    <w:qFormat/>
    <w:uiPriority w:val="0"/>
    <w:rPr>
      <w:rFonts w:ascii="Times New Roman" w:hAnsi="Times New Roman" w:eastAsia="宋体" w:cs="Times New Roman"/>
      <w:b/>
      <w:sz w:val="32"/>
      <w:szCs w:val="20"/>
    </w:rPr>
  </w:style>
  <w:style w:type="character" w:customStyle="1" w:styleId="37">
    <w:name w:val="批注文字 Char1"/>
    <w:basedOn w:val="23"/>
    <w:link w:val="8"/>
    <w:qFormat/>
    <w:uiPriority w:val="99"/>
    <w:rPr>
      <w:rFonts w:ascii="Times New Roman" w:hAnsi="Times New Roman" w:eastAsia="宋体" w:cs="Times New Roman"/>
      <w:szCs w:val="20"/>
    </w:rPr>
  </w:style>
  <w:style w:type="character" w:customStyle="1" w:styleId="38">
    <w:name w:val="批注主题 Char1"/>
    <w:basedOn w:val="37"/>
    <w:link w:val="20"/>
    <w:semiHidden/>
    <w:qFormat/>
    <w:uiPriority w:val="99"/>
    <w:rPr>
      <w:rFonts w:ascii="Times New Roman" w:hAnsi="Times New Roman" w:eastAsia="宋体" w:cs="Times New Roman"/>
      <w:b/>
      <w:bCs/>
      <w:szCs w:val="20"/>
    </w:rPr>
  </w:style>
  <w:style w:type="character" w:customStyle="1" w:styleId="39">
    <w:name w:val="正文缩进 Char"/>
    <w:link w:val="6"/>
    <w:qFormat/>
    <w:uiPriority w:val="0"/>
    <w:rPr>
      <w:rFonts w:ascii="宋体" w:hAnsi="Times New Roman" w:eastAsia="宋体" w:cs="Times New Roman"/>
      <w:kern w:val="2"/>
      <w:sz w:val="24"/>
    </w:rPr>
  </w:style>
  <w:style w:type="character" w:customStyle="1" w:styleId="40">
    <w:name w:val="文档结构图 Char1"/>
    <w:basedOn w:val="23"/>
    <w:link w:val="7"/>
    <w:semiHidden/>
    <w:qFormat/>
    <w:uiPriority w:val="99"/>
    <w:rPr>
      <w:rFonts w:ascii="宋体" w:hAnsi="Times New Roman" w:eastAsia="宋体" w:cs="Times New Roman"/>
      <w:sz w:val="18"/>
      <w:szCs w:val="18"/>
    </w:rPr>
  </w:style>
  <w:style w:type="character" w:customStyle="1" w:styleId="41">
    <w:name w:val="正文文本 Char"/>
    <w:basedOn w:val="23"/>
    <w:link w:val="2"/>
    <w:qFormat/>
    <w:uiPriority w:val="0"/>
    <w:rPr>
      <w:rFonts w:ascii="Times New Roman" w:hAnsi="Times New Roman" w:eastAsia="宋体" w:cs="Times New Roman"/>
      <w:szCs w:val="24"/>
    </w:rPr>
  </w:style>
  <w:style w:type="character" w:customStyle="1" w:styleId="42">
    <w:name w:val="正文文本缩进 Char"/>
    <w:basedOn w:val="23"/>
    <w:link w:val="9"/>
    <w:qFormat/>
    <w:uiPriority w:val="0"/>
    <w:rPr>
      <w:rFonts w:ascii="宋体" w:hAnsi="Times New Roman" w:eastAsia="宋体" w:cs="Century"/>
      <w:spacing w:val="2"/>
      <w:szCs w:val="24"/>
    </w:rPr>
  </w:style>
  <w:style w:type="character" w:customStyle="1" w:styleId="43">
    <w:name w:val="纯文本 Char1"/>
    <w:basedOn w:val="23"/>
    <w:link w:val="11"/>
    <w:qFormat/>
    <w:uiPriority w:val="99"/>
    <w:rPr>
      <w:rFonts w:ascii="宋体" w:hAnsi="Courier New" w:eastAsia="宋体" w:cs="Courier New"/>
      <w:szCs w:val="21"/>
    </w:rPr>
  </w:style>
  <w:style w:type="character" w:customStyle="1" w:styleId="44">
    <w:name w:val="日期 Char"/>
    <w:basedOn w:val="23"/>
    <w:link w:val="12"/>
    <w:qFormat/>
    <w:uiPriority w:val="0"/>
    <w:rPr>
      <w:rFonts w:ascii="宋体" w:hAnsi="宋体" w:eastAsia="宋体" w:cs="Times New Roman"/>
      <w:sz w:val="24"/>
      <w:szCs w:val="20"/>
    </w:rPr>
  </w:style>
  <w:style w:type="character" w:customStyle="1" w:styleId="45">
    <w:name w:val="正文文本缩进 2 Char"/>
    <w:basedOn w:val="23"/>
    <w:link w:val="13"/>
    <w:qFormat/>
    <w:uiPriority w:val="0"/>
    <w:rPr>
      <w:rFonts w:ascii="Times New Roman" w:hAnsi="Times New Roman" w:eastAsia="宋体" w:cs="Times New Roman"/>
      <w:szCs w:val="24"/>
    </w:rPr>
  </w:style>
  <w:style w:type="character" w:customStyle="1" w:styleId="46">
    <w:name w:val="批注框文本 Char1"/>
    <w:basedOn w:val="23"/>
    <w:link w:val="14"/>
    <w:semiHidden/>
    <w:qFormat/>
    <w:uiPriority w:val="99"/>
    <w:rPr>
      <w:rFonts w:ascii="Times New Roman" w:hAnsi="Times New Roman" w:eastAsia="宋体" w:cs="Times New Roman"/>
      <w:sz w:val="18"/>
      <w:szCs w:val="18"/>
    </w:rPr>
  </w:style>
  <w:style w:type="character" w:customStyle="1" w:styleId="47">
    <w:name w:val="页脚 Char1"/>
    <w:basedOn w:val="23"/>
    <w:link w:val="15"/>
    <w:semiHidden/>
    <w:qFormat/>
    <w:uiPriority w:val="99"/>
    <w:rPr>
      <w:rFonts w:ascii="Times New Roman" w:hAnsi="Times New Roman" w:eastAsia="宋体" w:cs="Times New Roman"/>
      <w:sz w:val="18"/>
      <w:szCs w:val="18"/>
    </w:rPr>
  </w:style>
  <w:style w:type="character" w:customStyle="1" w:styleId="48">
    <w:name w:val="页眉 Char"/>
    <w:basedOn w:val="23"/>
    <w:link w:val="16"/>
    <w:qFormat/>
    <w:uiPriority w:val="99"/>
    <w:rPr>
      <w:rFonts w:ascii="Times New Roman" w:hAnsi="Times New Roman" w:eastAsia="宋体" w:cs="Times New Roman"/>
      <w:sz w:val="18"/>
      <w:szCs w:val="20"/>
    </w:rPr>
  </w:style>
  <w:style w:type="character" w:customStyle="1" w:styleId="49">
    <w:name w:val="批注框文本 Char"/>
    <w:qFormat/>
    <w:uiPriority w:val="0"/>
    <w:rPr>
      <w:rFonts w:eastAsia="宋体"/>
      <w:sz w:val="18"/>
      <w:szCs w:val="18"/>
    </w:rPr>
  </w:style>
  <w:style w:type="character" w:customStyle="1" w:styleId="50">
    <w:name w:val="批注主题 Char"/>
    <w:qFormat/>
    <w:uiPriority w:val="0"/>
    <w:rPr>
      <w:rFonts w:eastAsia="宋体"/>
      <w:b/>
      <w:bCs/>
    </w:rPr>
  </w:style>
  <w:style w:type="character" w:customStyle="1" w:styleId="51">
    <w:name w:val="文档结构图 Char"/>
    <w:qFormat/>
    <w:uiPriority w:val="99"/>
    <w:rPr>
      <w:rFonts w:ascii="宋体" w:eastAsia="宋体"/>
      <w:sz w:val="18"/>
      <w:szCs w:val="18"/>
    </w:rPr>
  </w:style>
  <w:style w:type="character" w:customStyle="1" w:styleId="52">
    <w:name w:val="批注文字 Char"/>
    <w:qFormat/>
    <w:uiPriority w:val="0"/>
    <w:rPr>
      <w:rFonts w:eastAsia="宋体"/>
      <w:kern w:val="2"/>
      <w:sz w:val="21"/>
    </w:rPr>
  </w:style>
  <w:style w:type="character" w:customStyle="1" w:styleId="53">
    <w:name w:val="页脚 Char"/>
    <w:qFormat/>
    <w:uiPriority w:val="0"/>
    <w:rPr>
      <w:rFonts w:eastAsia="宋体"/>
      <w:sz w:val="18"/>
    </w:rPr>
  </w:style>
  <w:style w:type="character" w:customStyle="1" w:styleId="54">
    <w:name w:val="纯文本 Char"/>
    <w:qFormat/>
    <w:uiPriority w:val="0"/>
    <w:rPr>
      <w:rFonts w:ascii="宋体" w:hAnsi="宋体"/>
      <w:sz w:val="26"/>
    </w:rPr>
  </w:style>
  <w:style w:type="paragraph" w:customStyle="1" w:styleId="55">
    <w:name w:val="列出段落1"/>
    <w:basedOn w:val="1"/>
    <w:qFormat/>
    <w:uiPriority w:val="34"/>
    <w:pPr>
      <w:ind w:firstLine="420" w:firstLineChars="200"/>
    </w:pPr>
  </w:style>
  <w:style w:type="paragraph" w:customStyle="1" w:styleId="56">
    <w:name w:val="纯文本1"/>
    <w:next w:val="17"/>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7">
    <w:name w:val="列出段落11"/>
    <w:basedOn w:val="1"/>
    <w:qFormat/>
    <w:uiPriority w:val="99"/>
    <w:pPr>
      <w:ind w:firstLine="420" w:firstLineChars="200"/>
    </w:pPr>
  </w:style>
  <w:style w:type="paragraph" w:customStyle="1" w:styleId="58">
    <w:name w:val="正文文本缩进1"/>
    <w:basedOn w:val="1"/>
    <w:qFormat/>
    <w:uiPriority w:val="0"/>
    <w:pPr>
      <w:spacing w:line="200" w:lineRule="exact"/>
      <w:ind w:firstLine="301"/>
    </w:pPr>
    <w:rPr>
      <w:rFonts w:ascii="宋体" w:hAnsi="Courier New"/>
      <w:spacing w:val="-4"/>
      <w:sz w:val="18"/>
    </w:rPr>
  </w:style>
  <w:style w:type="paragraph" w:customStyle="1" w:styleId="59">
    <w:name w:val="正文文本缩进2"/>
    <w:basedOn w:val="1"/>
    <w:qFormat/>
    <w:uiPriority w:val="0"/>
    <w:pPr>
      <w:spacing w:line="200" w:lineRule="exact"/>
      <w:ind w:firstLine="301"/>
    </w:pPr>
    <w:rPr>
      <w:rFonts w:ascii="宋体" w:hAnsi="Courier New"/>
      <w:spacing w:val="-4"/>
      <w:kern w:val="0"/>
      <w:sz w:val="18"/>
    </w:rPr>
  </w:style>
  <w:style w:type="character" w:customStyle="1" w:styleId="60">
    <w:name w:val="页码1"/>
    <w:basedOn w:val="23"/>
    <w:qFormat/>
    <w:uiPriority w:val="0"/>
  </w:style>
  <w:style w:type="paragraph" w:customStyle="1" w:styleId="61">
    <w:name w:val="正文文本缩进21"/>
    <w:basedOn w:val="1"/>
    <w:qFormat/>
    <w:uiPriority w:val="0"/>
    <w:pPr>
      <w:spacing w:line="200" w:lineRule="exact"/>
      <w:ind w:firstLine="301"/>
    </w:pPr>
    <w:rPr>
      <w:rFonts w:ascii="宋体" w:hAnsi="Courier New"/>
      <w:spacing w:val="-4"/>
      <w:kern w:val="0"/>
      <w:sz w:val="18"/>
    </w:rPr>
  </w:style>
  <w:style w:type="paragraph" w:customStyle="1" w:styleId="62">
    <w:name w:val="修订1"/>
    <w:hidden/>
    <w:semiHidden/>
    <w:qFormat/>
    <w:uiPriority w:val="99"/>
    <w:rPr>
      <w:rFonts w:ascii="Times New Roman" w:hAnsi="Times New Roman" w:eastAsia="宋体" w:cs="Times New Roman"/>
      <w:kern w:val="2"/>
      <w:sz w:val="21"/>
      <w:lang w:val="en-US" w:eastAsia="zh-CN" w:bidi="ar-SA"/>
    </w:rPr>
  </w:style>
  <w:style w:type="paragraph" w:customStyle="1" w:styleId="63">
    <w:name w:val="Í¼±íÕýÎÄ"/>
    <w:basedOn w:val="1"/>
    <w:next w:val="6"/>
    <w:qFormat/>
    <w:uiPriority w:val="0"/>
    <w:pPr>
      <w:ind w:firstLine="420" w:firstLineChars="200"/>
    </w:pPr>
    <w:rPr>
      <w:sz w:val="24"/>
    </w:rPr>
  </w:style>
  <w:style w:type="paragraph" w:styleId="64">
    <w:name w:val="List Paragraph"/>
    <w:basedOn w:val="1"/>
    <w:qFormat/>
    <w:uiPriority w:val="99"/>
    <w:pPr>
      <w:ind w:firstLine="420" w:firstLineChars="200"/>
    </w:pPr>
    <w:rPr>
      <w:rFonts w:ascii="Calibri" w:hAnsi="Calibri"/>
      <w:szCs w:val="22"/>
    </w:rPr>
  </w:style>
  <w:style w:type="character" w:customStyle="1" w:styleId="65">
    <w:name w:val="font01"/>
    <w:qFormat/>
    <w:uiPriority w:val="0"/>
    <w:rPr>
      <w:rFonts w:hint="eastAsia" w:ascii="宋体" w:hAnsi="宋体" w:eastAsia="宋体" w:cs="宋体"/>
      <w:color w:val="000000"/>
      <w:sz w:val="24"/>
      <w:szCs w:val="24"/>
      <w:u w:val="none"/>
    </w:rPr>
  </w:style>
  <w:style w:type="paragraph" w:customStyle="1" w:styleId="66">
    <w:name w:val="纯文本2"/>
    <w:next w:val="17"/>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7">
    <w:name w:val="样式 纯文本 + (符号) 宋体 Char"/>
    <w:link w:val="68"/>
    <w:qFormat/>
    <w:uiPriority w:val="0"/>
    <w:rPr>
      <w:rFonts w:eastAsia="宋体" w:cs="Times New Roman"/>
      <w:sz w:val="21"/>
      <w:szCs w:val="20"/>
    </w:rPr>
  </w:style>
  <w:style w:type="paragraph" w:customStyle="1" w:styleId="68">
    <w:name w:val="样式 纯文本 + (符号) 宋体"/>
    <w:basedOn w:val="11"/>
    <w:link w:val="67"/>
    <w:qFormat/>
    <w:uiPriority w:val="0"/>
    <w:pPr>
      <w:jc w:val="center"/>
    </w:pPr>
    <w:rPr>
      <w:rFonts w:eastAsia="宋体" w:cs="Times New Roman"/>
      <w:sz w:val="21"/>
      <w:szCs w:val="20"/>
    </w:rPr>
  </w:style>
  <w:style w:type="character" w:customStyle="1" w:styleId="69">
    <w:name w:val="font31"/>
    <w:basedOn w:val="23"/>
    <w:qFormat/>
    <w:uiPriority w:val="0"/>
    <w:rPr>
      <w:rFonts w:hint="eastAsia" w:ascii="宋体" w:hAnsi="宋体" w:eastAsia="宋体" w:cs="宋体"/>
      <w:color w:val="000000"/>
      <w:sz w:val="20"/>
      <w:szCs w:val="20"/>
      <w:u w:val="none"/>
    </w:rPr>
  </w:style>
  <w:style w:type="character" w:customStyle="1" w:styleId="70">
    <w:name w:val="font81"/>
    <w:basedOn w:val="23"/>
    <w:qFormat/>
    <w:uiPriority w:val="0"/>
    <w:rPr>
      <w:rFonts w:hint="eastAsia" w:ascii="宋体" w:hAnsi="宋体" w:eastAsia="宋体" w:cs="宋体"/>
      <w:b/>
      <w:color w:val="000000"/>
      <w:sz w:val="22"/>
      <w:szCs w:val="22"/>
      <w:u w:val="none"/>
    </w:rPr>
  </w:style>
  <w:style w:type="character" w:customStyle="1" w:styleId="71">
    <w:name w:val="apple-converted-space"/>
    <w:basedOn w:val="23"/>
    <w:qFormat/>
    <w:uiPriority w:val="0"/>
  </w:style>
  <w:style w:type="character" w:customStyle="1" w:styleId="72">
    <w:name w:val="font21"/>
    <w:basedOn w:val="23"/>
    <w:qFormat/>
    <w:uiPriority w:val="0"/>
    <w:rPr>
      <w:rFonts w:hint="eastAsia" w:ascii="宋体" w:hAnsi="宋体" w:eastAsia="宋体" w:cs="宋体"/>
      <w:color w:val="000000"/>
      <w:sz w:val="20"/>
      <w:szCs w:val="20"/>
      <w:u w:val="none"/>
    </w:rPr>
  </w:style>
  <w:style w:type="character" w:customStyle="1" w:styleId="73">
    <w:name w:val="font71"/>
    <w:basedOn w:val="23"/>
    <w:qFormat/>
    <w:uiPriority w:val="0"/>
    <w:rPr>
      <w:rFonts w:hint="eastAsia" w:ascii="宋体" w:hAnsi="宋体" w:eastAsia="宋体" w:cs="宋体"/>
      <w:color w:val="000000"/>
      <w:sz w:val="20"/>
      <w:szCs w:val="20"/>
      <w:u w:val="none"/>
    </w:rPr>
  </w:style>
  <w:style w:type="character" w:customStyle="1" w:styleId="74">
    <w:name w:val="font61"/>
    <w:basedOn w:val="23"/>
    <w:qFormat/>
    <w:uiPriority w:val="0"/>
    <w:rPr>
      <w:rFonts w:hint="eastAsia" w:ascii="宋体" w:hAnsi="宋体" w:eastAsia="宋体" w:cs="宋体"/>
      <w:b/>
      <w:color w:val="000000"/>
      <w:sz w:val="24"/>
      <w:szCs w:val="24"/>
      <w:u w:val="none"/>
    </w:rPr>
  </w:style>
  <w:style w:type="character" w:customStyle="1" w:styleId="75">
    <w:name w:val="font51"/>
    <w:basedOn w:val="23"/>
    <w:qFormat/>
    <w:uiPriority w:val="0"/>
    <w:rPr>
      <w:rFonts w:hint="eastAsia" w:ascii="宋体" w:hAnsi="宋体" w:eastAsia="宋体" w:cs="宋体"/>
      <w:color w:val="FF0000"/>
      <w:sz w:val="20"/>
      <w:szCs w:val="20"/>
      <w:u w:val="none"/>
    </w:rPr>
  </w:style>
  <w:style w:type="character" w:customStyle="1" w:styleId="76">
    <w:name w:val="font41"/>
    <w:basedOn w:val="23"/>
    <w:qFormat/>
    <w:uiPriority w:val="0"/>
    <w:rPr>
      <w:rFonts w:hint="default" w:ascii="Arial" w:hAnsi="Arial" w:cs="Arial"/>
      <w:color w:val="FF0000"/>
      <w:sz w:val="20"/>
      <w:szCs w:val="20"/>
      <w:u w:val="none"/>
    </w:rPr>
  </w:style>
  <w:style w:type="character" w:customStyle="1" w:styleId="77">
    <w:name w:val="font11"/>
    <w:basedOn w:val="23"/>
    <w:qFormat/>
    <w:uiPriority w:val="0"/>
    <w:rPr>
      <w:rFonts w:hint="default" w:ascii="Arial" w:hAnsi="Arial" w:cs="Arial"/>
      <w:color w:val="FF0000"/>
      <w:sz w:val="20"/>
      <w:szCs w:val="20"/>
      <w:u w:val="none"/>
    </w:rPr>
  </w:style>
  <w:style w:type="character" w:customStyle="1" w:styleId="78">
    <w:name w:val="Char Char3"/>
    <w:qFormat/>
    <w:locked/>
    <w:uiPriority w:val="0"/>
    <w:rPr>
      <w:rFonts w:ascii="宋体" w:hAnsi="Courier New" w:eastAsia="宋体"/>
      <w:kern w:val="2"/>
      <w:sz w:val="21"/>
      <w:lang w:val="en-US" w:eastAsia="zh-CN" w:bidi="ar-SA"/>
    </w:rPr>
  </w:style>
  <w:style w:type="paragraph" w:customStyle="1" w:styleId="79">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2"/>
    <w:basedOn w:val="1"/>
    <w:qFormat/>
    <w:uiPriority w:val="0"/>
    <w:pPr>
      <w:ind w:firstLine="420" w:firstLineChars="200"/>
    </w:pPr>
    <w:rPr>
      <w:rFonts w:ascii="Calibri" w:hAnsi="Calibri"/>
      <w:szCs w:val="22"/>
    </w:rPr>
  </w:style>
  <w:style w:type="paragraph" w:customStyle="1" w:styleId="81">
    <w:name w:val="列出段落3"/>
    <w:basedOn w:val="1"/>
    <w:qFormat/>
    <w:uiPriority w:val="0"/>
    <w:pPr>
      <w:ind w:firstLine="420" w:firstLineChars="200"/>
    </w:pPr>
    <w:rPr>
      <w:rFonts w:ascii="Calibri" w:hAnsi="Calibri"/>
      <w:szCs w:val="22"/>
    </w:rPr>
  </w:style>
  <w:style w:type="paragraph" w:customStyle="1" w:styleId="82">
    <w:name w:val="修订2"/>
    <w:hidden/>
    <w:semiHidden/>
    <w:qFormat/>
    <w:uiPriority w:val="99"/>
    <w:rPr>
      <w:rFonts w:ascii="Times New Roman" w:hAnsi="Times New Roman" w:eastAsia="宋体" w:cs="Times New Roman"/>
      <w:kern w:val="2"/>
      <w:sz w:val="21"/>
      <w:lang w:val="en-US" w:eastAsia="zh-CN" w:bidi="ar-SA"/>
    </w:rPr>
  </w:style>
  <w:style w:type="paragraph" w:customStyle="1" w:styleId="83">
    <w:name w:val="纯文本3"/>
    <w:basedOn w:val="1"/>
    <w:link w:val="84"/>
    <w:qFormat/>
    <w:uiPriority w:val="0"/>
    <w:pPr>
      <w:adjustRightInd w:val="0"/>
    </w:pPr>
    <w:rPr>
      <w:rFonts w:ascii="宋体" w:hAnsi="Courier New" w:eastAsia="楷体_GB2312"/>
      <w:sz w:val="26"/>
    </w:rPr>
  </w:style>
  <w:style w:type="character" w:customStyle="1" w:styleId="84">
    <w:name w:val="Plain Text Char"/>
    <w:link w:val="83"/>
    <w:qFormat/>
    <w:locked/>
    <w:uiPriority w:val="0"/>
    <w:rPr>
      <w:rFonts w:ascii="宋体" w:hAnsi="Courier New" w:eastAsia="楷体_GB2312" w:cs="Times New Roman"/>
      <w:kern w:val="2"/>
      <w:sz w:val="26"/>
    </w:rPr>
  </w:style>
  <w:style w:type="character" w:customStyle="1" w:styleId="85">
    <w:name w:val="font101"/>
    <w:basedOn w:val="23"/>
    <w:qFormat/>
    <w:uiPriority w:val="0"/>
    <w:rPr>
      <w:rFonts w:hint="eastAsia" w:ascii="宋体" w:hAnsi="宋体" w:eastAsia="宋体" w:cs="宋体"/>
      <w:b/>
      <w:color w:val="000000"/>
      <w:sz w:val="20"/>
      <w:szCs w:val="20"/>
      <w:u w:val="none"/>
    </w:rPr>
  </w:style>
  <w:style w:type="paragraph" w:customStyle="1" w:styleId="86">
    <w:name w:val="标题4"/>
    <w:basedOn w:val="1"/>
    <w:qFormat/>
    <w:uiPriority w:val="0"/>
    <w:pPr>
      <w:spacing w:beforeLines="50" w:afterLines="50"/>
      <w:ind w:left="851" w:hanging="851"/>
      <w:outlineLvl w:val="3"/>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21229-42C4-465D-83D8-619FAB5619A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4594</Words>
  <Characters>2871</Characters>
  <Lines>23</Lines>
  <Paragraphs>14</Paragraphs>
  <TotalTime>0</TotalTime>
  <ScaleCrop>false</ScaleCrop>
  <LinksUpToDate>false</LinksUpToDate>
  <CharactersWithSpaces>7451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2019-07-31T15:33:00Z</dcterms:created>
  <dc:creator>王波</dc:creator>
  <cp:lastModifiedBy>兰馥郁</cp:lastModifiedBy>
  <cp:lastPrinted>2018-07-30T03:04:00Z</cp:lastPrinted>
  <dcterms:modified xsi:type="dcterms:W3CDTF">2021-07-19T10:32:49Z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FEC862D98E7447ADA169783E5873A2DA</vt:lpwstr>
  </property>
</Properties>
</file>