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宋体"/>
          <w:sz w:val="44"/>
          <w:szCs w:val="44"/>
        </w:rPr>
      </w:pPr>
    </w:p>
    <w:p>
      <w:pPr>
        <w:tabs>
          <w:tab w:val="left" w:pos="2450"/>
        </w:tabs>
        <w:spacing w:line="680" w:lineRule="exact"/>
        <w:rPr>
          <w:rFonts w:ascii="宋体" w:hAnsi="宋体" w:cs="宋体"/>
          <w:sz w:val="44"/>
          <w:szCs w:val="44"/>
        </w:rPr>
      </w:pPr>
    </w:p>
    <w:p>
      <w:pPr>
        <w:snapToGrid w:val="0"/>
        <w:spacing w:line="360" w:lineRule="auto"/>
        <w:jc w:val="center"/>
        <w:rPr>
          <w:rFonts w:ascii="宋体" w:hAnsi="宋体" w:cs="黑体"/>
          <w:b/>
          <w:spacing w:val="170"/>
          <w:kern w:val="0"/>
          <w:sz w:val="84"/>
          <w:szCs w:val="84"/>
        </w:rPr>
      </w:pPr>
    </w:p>
    <w:p>
      <w:pPr>
        <w:snapToGrid w:val="0"/>
        <w:spacing w:line="360" w:lineRule="auto"/>
        <w:jc w:val="center"/>
        <w:rPr>
          <w:rFonts w:ascii="宋体" w:hAnsi="宋体" w:cs="黑体"/>
          <w:b/>
          <w:spacing w:val="170"/>
          <w:kern w:val="0"/>
          <w:sz w:val="84"/>
          <w:szCs w:val="84"/>
        </w:rPr>
      </w:pPr>
      <w:r>
        <w:rPr>
          <w:rFonts w:hint="eastAsia" w:ascii="宋体" w:hAnsi="宋体" w:cs="黑体"/>
          <w:b/>
          <w:spacing w:val="170"/>
          <w:kern w:val="0"/>
          <w:sz w:val="84"/>
          <w:szCs w:val="84"/>
        </w:rPr>
        <w:t>询价通知书</w:t>
      </w:r>
    </w:p>
    <w:p>
      <w:pPr>
        <w:tabs>
          <w:tab w:val="left" w:pos="2450"/>
        </w:tabs>
        <w:spacing w:line="680" w:lineRule="exact"/>
        <w:rPr>
          <w:rFonts w:ascii="宋体" w:hAnsi="宋体" w:cs="宋体"/>
          <w:sz w:val="44"/>
          <w:szCs w:val="44"/>
        </w:rPr>
      </w:pPr>
      <w:r>
        <w:rPr>
          <w:rFonts w:ascii="宋体" w:hAnsi="宋体" w:cs="宋体"/>
          <w:sz w:val="44"/>
          <w:szCs w:val="44"/>
        </w:rPr>
        <w:tab/>
      </w:r>
    </w:p>
    <w:p>
      <w:pPr>
        <w:adjustRightInd w:val="0"/>
        <w:snapToGrid w:val="0"/>
        <w:spacing w:line="800" w:lineRule="exact"/>
        <w:rPr>
          <w:rFonts w:ascii="宋体" w:hAnsi="宋体" w:cs="宋体"/>
          <w:sz w:val="44"/>
          <w:szCs w:val="44"/>
        </w:rPr>
      </w:pPr>
    </w:p>
    <w:p>
      <w:pPr>
        <w:adjustRightInd w:val="0"/>
        <w:snapToGrid w:val="0"/>
        <w:spacing w:line="800" w:lineRule="exact"/>
        <w:ind w:firstLine="1680" w:firstLineChars="600"/>
        <w:rPr>
          <w:rFonts w:ascii="宋体" w:hAnsi="宋体"/>
          <w:bCs/>
          <w:sz w:val="28"/>
          <w:szCs w:val="32"/>
          <w:highlight w:val="none"/>
        </w:rPr>
      </w:pPr>
      <w:r>
        <w:rPr>
          <w:rFonts w:hint="eastAsia" w:ascii="宋体" w:hAnsi="宋体"/>
          <w:bCs/>
          <w:sz w:val="28"/>
          <w:szCs w:val="32"/>
        </w:rPr>
        <w:t>采购项目</w:t>
      </w:r>
      <w:r>
        <w:rPr>
          <w:rFonts w:hint="eastAsia" w:ascii="宋体" w:hAnsi="宋体"/>
          <w:bCs/>
          <w:sz w:val="28"/>
          <w:szCs w:val="32"/>
          <w:highlight w:val="none"/>
        </w:rPr>
        <w:t>编号：CT-SX-2023002</w:t>
      </w:r>
    </w:p>
    <w:p>
      <w:pPr>
        <w:adjustRightInd w:val="0"/>
        <w:snapToGrid w:val="0"/>
        <w:spacing w:line="800" w:lineRule="exact"/>
        <w:ind w:firstLine="1680" w:firstLineChars="600"/>
        <w:rPr>
          <w:rFonts w:ascii="宋体" w:hAnsi="宋体"/>
          <w:bCs/>
          <w:sz w:val="28"/>
          <w:szCs w:val="32"/>
        </w:rPr>
      </w:pPr>
      <w:r>
        <w:rPr>
          <w:rFonts w:hint="eastAsia" w:ascii="宋体" w:hAnsi="宋体"/>
          <w:bCs/>
          <w:sz w:val="28"/>
          <w:szCs w:val="32"/>
        </w:rPr>
        <w:t>采购项目名称：</w:t>
      </w:r>
      <w:r>
        <w:rPr>
          <w:rFonts w:hint="eastAsia" w:ascii="宋体" w:hAnsi="宋体"/>
          <w:bCs/>
          <w:sz w:val="28"/>
          <w:szCs w:val="32"/>
          <w:lang w:val="en-US" w:eastAsia="zh-CN"/>
        </w:rPr>
        <w:t>智能化设备改造项目</w:t>
      </w:r>
      <w:r>
        <w:rPr>
          <w:rFonts w:hint="eastAsia" w:ascii="宋体" w:hAnsi="宋体"/>
          <w:bCs/>
          <w:sz w:val="28"/>
          <w:szCs w:val="32"/>
        </w:rPr>
        <w:t xml:space="preserve"> </w:t>
      </w:r>
    </w:p>
    <w:p>
      <w:pPr>
        <w:adjustRightInd w:val="0"/>
        <w:snapToGrid w:val="0"/>
        <w:spacing w:line="800" w:lineRule="exact"/>
        <w:ind w:firstLine="1680" w:firstLineChars="600"/>
        <w:rPr>
          <w:rFonts w:ascii="宋体" w:hAnsi="宋体"/>
          <w:bCs/>
          <w:sz w:val="28"/>
          <w:szCs w:val="32"/>
        </w:rPr>
      </w:pPr>
      <w:r>
        <w:rPr>
          <w:rFonts w:hint="eastAsia" w:ascii="宋体" w:hAnsi="宋体"/>
          <w:bCs/>
          <w:sz w:val="28"/>
          <w:szCs w:val="32"/>
        </w:rPr>
        <w:t xml:space="preserve">采 购 人名称：常州市红梅实验小学 </w:t>
      </w:r>
    </w:p>
    <w:p>
      <w:pPr>
        <w:adjustRightInd w:val="0"/>
        <w:snapToGrid w:val="0"/>
        <w:spacing w:line="800" w:lineRule="exact"/>
        <w:ind w:firstLine="2640" w:firstLineChars="600"/>
        <w:rPr>
          <w:rFonts w:ascii="宋体" w:hAnsi="宋体" w:cs="宋体"/>
          <w:sz w:val="44"/>
          <w:szCs w:val="44"/>
        </w:rPr>
      </w:pPr>
    </w:p>
    <w:p>
      <w:pPr>
        <w:spacing w:line="680" w:lineRule="exact"/>
        <w:jc w:val="center"/>
        <w:rPr>
          <w:rFonts w:ascii="宋体" w:hAnsi="宋体" w:cs="宋体"/>
          <w:sz w:val="44"/>
          <w:szCs w:val="44"/>
        </w:rPr>
      </w:pPr>
    </w:p>
    <w:p>
      <w:pPr>
        <w:spacing w:line="480" w:lineRule="exact"/>
        <w:ind w:firstLine="750" w:firstLineChars="250"/>
        <w:jc w:val="center"/>
        <w:rPr>
          <w:rFonts w:ascii="宋体" w:hAnsi="宋体" w:cs="宋体"/>
          <w:sz w:val="30"/>
          <w:szCs w:val="30"/>
        </w:rPr>
      </w:pPr>
    </w:p>
    <w:p>
      <w:pPr>
        <w:spacing w:line="480" w:lineRule="exact"/>
        <w:jc w:val="center"/>
        <w:rPr>
          <w:rFonts w:ascii="宋体" w:hAnsi="宋体" w:cs="宋体"/>
          <w:sz w:val="36"/>
          <w:szCs w:val="36"/>
        </w:rPr>
      </w:pPr>
    </w:p>
    <w:p>
      <w:pPr>
        <w:spacing w:line="480" w:lineRule="exact"/>
        <w:jc w:val="center"/>
        <w:rPr>
          <w:rFonts w:ascii="宋体" w:hAnsi="宋体" w:cs="宋体"/>
          <w:sz w:val="36"/>
          <w:szCs w:val="36"/>
        </w:rPr>
      </w:pPr>
      <w:r>
        <w:rPr>
          <w:rFonts w:hint="eastAsia" w:ascii="宋体" w:hAnsi="宋体" w:cs="宋体"/>
          <w:sz w:val="36"/>
          <w:szCs w:val="36"/>
        </w:rPr>
        <w:t>常州市城投建设工程招标有限公司</w:t>
      </w:r>
    </w:p>
    <w:p>
      <w:pPr>
        <w:jc w:val="center"/>
        <w:rPr>
          <w:rFonts w:ascii="宋体" w:hAnsi="宋体" w:cs="宋体"/>
          <w:sz w:val="36"/>
          <w:szCs w:val="36"/>
        </w:rPr>
      </w:pPr>
    </w:p>
    <w:p>
      <w:pPr>
        <w:spacing w:before="100" w:after="240" w:line="500" w:lineRule="exact"/>
        <w:jc w:val="center"/>
        <w:rPr>
          <w:rFonts w:ascii="宋体" w:hAnsi="宋体" w:cs="宋体"/>
          <w:b/>
          <w:sz w:val="44"/>
          <w:szCs w:val="44"/>
        </w:rPr>
      </w:pPr>
      <w:r>
        <w:rPr>
          <w:rFonts w:hint="eastAsia" w:ascii="宋体" w:hAnsi="宋体" w:cs="宋体"/>
          <w:w w:val="90"/>
          <w:sz w:val="44"/>
          <w:szCs w:val="44"/>
        </w:rPr>
        <w:t>二〇二</w:t>
      </w:r>
      <w:r>
        <w:rPr>
          <w:rFonts w:hint="eastAsia" w:ascii="宋体" w:hAnsi="宋体" w:cs="宋体"/>
          <w:w w:val="90"/>
          <w:sz w:val="44"/>
          <w:szCs w:val="44"/>
          <w:lang w:val="en-US" w:eastAsia="zh-CN"/>
        </w:rPr>
        <w:t>三</w:t>
      </w:r>
      <w:r>
        <w:rPr>
          <w:rFonts w:hint="eastAsia" w:ascii="宋体" w:hAnsi="宋体" w:cs="宋体"/>
          <w:w w:val="90"/>
          <w:sz w:val="44"/>
          <w:szCs w:val="44"/>
        </w:rPr>
        <w:t>年</w:t>
      </w:r>
      <w:r>
        <w:rPr>
          <w:rFonts w:hint="eastAsia" w:ascii="宋体" w:hAnsi="宋体" w:cs="宋体"/>
          <w:w w:val="90"/>
          <w:sz w:val="44"/>
          <w:szCs w:val="44"/>
          <w:lang w:val="en-US" w:eastAsia="zh-CN"/>
        </w:rPr>
        <w:t>一</w:t>
      </w:r>
      <w:r>
        <w:rPr>
          <w:rFonts w:hint="eastAsia" w:ascii="宋体" w:hAnsi="宋体" w:cs="宋体"/>
          <w:w w:val="90"/>
          <w:sz w:val="44"/>
          <w:szCs w:val="44"/>
        </w:rPr>
        <w:t>月</w:t>
      </w:r>
    </w:p>
    <w:p>
      <w:pPr>
        <w:widowControl/>
        <w:jc w:val="left"/>
        <w:rPr>
          <w:rFonts w:ascii="宋体" w:hAnsi="宋体"/>
          <w:b/>
          <w:sz w:val="28"/>
          <w:szCs w:val="28"/>
        </w:rPr>
      </w:pPr>
      <w:r>
        <w:rPr>
          <w:rFonts w:ascii="宋体" w:hAnsi="宋体"/>
          <w:b/>
          <w:sz w:val="28"/>
          <w:szCs w:val="28"/>
        </w:rPr>
        <w:br w:type="page"/>
      </w:r>
    </w:p>
    <w:p>
      <w:pPr>
        <w:snapToGrid w:val="0"/>
        <w:spacing w:line="360" w:lineRule="auto"/>
        <w:jc w:val="center"/>
        <w:rPr>
          <w:rFonts w:ascii="宋体" w:hAnsi="宋体"/>
          <w:b/>
          <w:sz w:val="32"/>
          <w:szCs w:val="32"/>
        </w:rPr>
      </w:pPr>
      <w:r>
        <w:rPr>
          <w:rFonts w:hint="eastAsia" w:ascii="宋体" w:hAnsi="宋体"/>
          <w:b/>
          <w:sz w:val="32"/>
          <w:szCs w:val="32"/>
        </w:rPr>
        <w:t>常州市红梅实验小学</w:t>
      </w:r>
      <w:r>
        <w:rPr>
          <w:rFonts w:hint="eastAsia" w:ascii="宋体" w:hAnsi="宋体"/>
          <w:b/>
          <w:sz w:val="32"/>
          <w:szCs w:val="32"/>
          <w:lang w:val="en-US" w:eastAsia="zh-CN"/>
        </w:rPr>
        <w:t>智能化设备改造项目</w:t>
      </w:r>
      <w:r>
        <w:rPr>
          <w:rFonts w:hint="eastAsia" w:ascii="宋体" w:hAnsi="宋体"/>
          <w:b/>
          <w:sz w:val="32"/>
          <w:szCs w:val="32"/>
        </w:rPr>
        <w:t>询价公告</w:t>
      </w:r>
    </w:p>
    <w:p>
      <w:pPr>
        <w:keepNext w:val="0"/>
        <w:keepLines w:val="0"/>
        <w:pageBreakBefore w:val="0"/>
        <w:widowControl w:val="0"/>
        <w:pBdr>
          <w:top w:val="single" w:color="auto" w:sz="4" w:space="1"/>
          <w:left w:val="single" w:color="auto" w:sz="4" w:space="4"/>
          <w:bottom w:val="single" w:color="auto" w:sz="4" w:space="10"/>
          <w:right w:val="single" w:color="auto" w:sz="4" w:space="4"/>
        </w:pBdr>
        <w:kinsoku/>
        <w:wordWrap/>
        <w:topLinePunct w:val="0"/>
        <w:autoSpaceDE/>
        <w:autoSpaceDN/>
        <w:bidi w:val="0"/>
        <w:adjustRightInd w:val="0"/>
        <w:snapToGrid w:val="0"/>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项目概况</w:t>
      </w:r>
    </w:p>
    <w:p>
      <w:pPr>
        <w:keepNext w:val="0"/>
        <w:keepLines w:val="0"/>
        <w:pageBreakBefore w:val="0"/>
        <w:widowControl w:val="0"/>
        <w:pBdr>
          <w:top w:val="single" w:color="auto" w:sz="4" w:space="1"/>
          <w:left w:val="single" w:color="auto" w:sz="4" w:space="4"/>
          <w:bottom w:val="single" w:color="auto" w:sz="4" w:space="10"/>
          <w:right w:val="single" w:color="auto" w:sz="4" w:space="4"/>
        </w:pBdr>
        <w:kinsoku/>
        <w:wordWrap/>
        <w:topLinePunct w:val="0"/>
        <w:autoSpaceDE/>
        <w:autoSpaceDN/>
        <w:bidi w:val="0"/>
        <w:adjustRightInd w:val="0"/>
        <w:snapToGrid w:val="0"/>
        <w:spacing w:line="360" w:lineRule="exact"/>
        <w:ind w:firstLine="422" w:firstLineChars="200"/>
        <w:textAlignment w:val="auto"/>
        <w:rPr>
          <w:rFonts w:asciiTheme="minorEastAsia" w:hAnsiTheme="minorEastAsia" w:eastAsiaTheme="minorEastAsia"/>
          <w:szCs w:val="21"/>
        </w:rPr>
      </w:pPr>
      <w:r>
        <w:rPr>
          <w:rFonts w:hint="eastAsia" w:asciiTheme="minorEastAsia" w:hAnsiTheme="minorEastAsia" w:eastAsiaTheme="minorEastAsia"/>
          <w:b/>
          <w:bCs/>
          <w:szCs w:val="21"/>
        </w:rPr>
        <w:t>常州市红梅实验小学智能化设备改造项目</w:t>
      </w:r>
      <w:r>
        <w:rPr>
          <w:rFonts w:hint="eastAsia" w:asciiTheme="minorEastAsia" w:hAnsiTheme="minorEastAsia" w:eastAsiaTheme="minorEastAsia"/>
          <w:szCs w:val="21"/>
        </w:rPr>
        <w:t>采购项目的潜在供应商应在常州市城投建设工程招标有限公司</w:t>
      </w:r>
      <w:r>
        <w:rPr>
          <w:rFonts w:hint="eastAsia" w:ascii="宋体" w:hAnsi="宋体" w:cs="宋体"/>
          <w:szCs w:val="21"/>
        </w:rPr>
        <w:t>（http</w:t>
      </w:r>
      <w:r>
        <w:rPr>
          <w:rFonts w:hint="eastAsia" w:ascii="宋体" w:hAnsi="宋体" w:cs="宋体"/>
          <w:szCs w:val="21"/>
          <w:lang w:eastAsia="zh-CN"/>
        </w:rPr>
        <w:t>：</w:t>
      </w:r>
      <w:r>
        <w:rPr>
          <w:rFonts w:hint="eastAsia" w:ascii="宋体" w:hAnsi="宋体" w:cs="宋体"/>
          <w:szCs w:val="21"/>
        </w:rPr>
        <w:t>//www.czctzb.com/）</w:t>
      </w:r>
      <w:r>
        <w:rPr>
          <w:rFonts w:hint="eastAsia" w:asciiTheme="minorEastAsia" w:hAnsiTheme="minorEastAsia" w:eastAsiaTheme="minorEastAsia"/>
          <w:szCs w:val="21"/>
        </w:rPr>
        <w:t>获取采购文件，</w:t>
      </w:r>
      <w:r>
        <w:rPr>
          <w:rFonts w:hint="eastAsia" w:asciiTheme="minorEastAsia" w:hAnsiTheme="minorEastAsia" w:eastAsiaTheme="minorEastAsia"/>
          <w:color w:val="auto"/>
          <w:szCs w:val="21"/>
        </w:rPr>
        <w:t>并于</w:t>
      </w:r>
      <w:r>
        <w:rPr>
          <w:rFonts w:hint="eastAsia" w:asciiTheme="minorEastAsia" w:hAnsiTheme="minorEastAsia" w:eastAsiaTheme="minorEastAsia"/>
          <w:b/>
          <w:bCs/>
          <w:color w:val="auto"/>
          <w:szCs w:val="21"/>
          <w:lang w:val="en-US" w:eastAsia="zh-CN"/>
        </w:rPr>
        <w:t>2023</w:t>
      </w:r>
      <w:r>
        <w:rPr>
          <w:rFonts w:hint="eastAsia" w:asciiTheme="minorEastAsia" w:hAnsiTheme="minorEastAsia" w:eastAsiaTheme="minorEastAsia"/>
          <w:b/>
          <w:bCs/>
          <w:color w:val="auto"/>
          <w:szCs w:val="21"/>
        </w:rPr>
        <w:t>年</w:t>
      </w:r>
      <w:r>
        <w:rPr>
          <w:rFonts w:hint="eastAsia" w:asciiTheme="minorEastAsia" w:hAnsiTheme="minorEastAsia" w:eastAsiaTheme="minorEastAsia"/>
          <w:b/>
          <w:bCs/>
          <w:color w:val="auto"/>
          <w:szCs w:val="21"/>
          <w:lang w:val="en-US" w:eastAsia="zh-CN"/>
        </w:rPr>
        <w:t>01</w:t>
      </w:r>
      <w:r>
        <w:rPr>
          <w:rFonts w:hint="eastAsia" w:asciiTheme="minorEastAsia" w:hAnsiTheme="minorEastAsia" w:eastAsiaTheme="minorEastAsia"/>
          <w:b/>
          <w:bCs/>
          <w:color w:val="auto"/>
          <w:szCs w:val="21"/>
        </w:rPr>
        <w:t>月</w:t>
      </w:r>
      <w:r>
        <w:rPr>
          <w:rFonts w:hint="eastAsia" w:asciiTheme="minorEastAsia" w:hAnsiTheme="minorEastAsia" w:eastAsiaTheme="minorEastAsia"/>
          <w:b/>
          <w:bCs/>
          <w:color w:val="auto"/>
          <w:szCs w:val="21"/>
          <w:lang w:val="en-US" w:eastAsia="zh-CN"/>
        </w:rPr>
        <w:t>13</w:t>
      </w:r>
      <w:r>
        <w:rPr>
          <w:rFonts w:hint="eastAsia" w:asciiTheme="minorEastAsia" w:hAnsiTheme="minorEastAsia" w:eastAsiaTheme="minorEastAsia"/>
          <w:b/>
          <w:bCs/>
          <w:color w:val="auto"/>
          <w:szCs w:val="21"/>
        </w:rPr>
        <w:t>日</w:t>
      </w:r>
      <w:r>
        <w:rPr>
          <w:rFonts w:hint="eastAsia" w:asciiTheme="minorEastAsia" w:hAnsiTheme="minorEastAsia" w:eastAsiaTheme="minorEastAsia"/>
          <w:b/>
          <w:bCs/>
          <w:color w:val="auto"/>
          <w:szCs w:val="21"/>
          <w:lang w:val="en-US" w:eastAsia="zh-CN"/>
        </w:rPr>
        <w:t>15</w:t>
      </w:r>
      <w:r>
        <w:rPr>
          <w:rFonts w:hint="eastAsia" w:asciiTheme="minorEastAsia" w:hAnsiTheme="minorEastAsia" w:eastAsiaTheme="minorEastAsia"/>
          <w:b/>
          <w:bCs/>
          <w:color w:val="auto"/>
          <w:szCs w:val="21"/>
        </w:rPr>
        <w:t>点</w:t>
      </w:r>
      <w:r>
        <w:rPr>
          <w:rFonts w:hint="eastAsia" w:asciiTheme="minorEastAsia" w:hAnsiTheme="minorEastAsia" w:eastAsiaTheme="minorEastAsia"/>
          <w:b/>
          <w:bCs/>
          <w:color w:val="auto"/>
          <w:szCs w:val="21"/>
          <w:lang w:val="en-US" w:eastAsia="zh-CN"/>
        </w:rPr>
        <w:t>00</w:t>
      </w:r>
      <w:r>
        <w:rPr>
          <w:rFonts w:hint="eastAsia" w:asciiTheme="minorEastAsia" w:hAnsiTheme="minorEastAsia" w:eastAsiaTheme="minorEastAsia"/>
          <w:b/>
          <w:bCs/>
          <w:color w:val="auto"/>
          <w:szCs w:val="21"/>
        </w:rPr>
        <w:t>分（北</w:t>
      </w:r>
      <w:r>
        <w:rPr>
          <w:rFonts w:hint="eastAsia" w:asciiTheme="minorEastAsia" w:hAnsiTheme="minorEastAsia" w:eastAsiaTheme="minorEastAsia"/>
          <w:b/>
          <w:bCs/>
          <w:szCs w:val="21"/>
        </w:rPr>
        <w:t>京时间）</w:t>
      </w:r>
      <w:r>
        <w:rPr>
          <w:rFonts w:hint="eastAsia" w:asciiTheme="minorEastAsia" w:hAnsiTheme="minorEastAsia" w:eastAsiaTheme="minorEastAsia"/>
          <w:szCs w:val="21"/>
        </w:rPr>
        <w:t>前提交响应</w:t>
      </w:r>
      <w:r>
        <w:rPr>
          <w:rFonts w:asciiTheme="minorEastAsia" w:hAnsiTheme="minorEastAsia" w:eastAsiaTheme="minorEastAsia"/>
          <w:szCs w:val="21"/>
        </w:rPr>
        <w:t>文件</w:t>
      </w:r>
      <w:r>
        <w:rPr>
          <w:rFonts w:hint="eastAsia" w:asciiTheme="minorEastAsia" w:hAnsiTheme="minorEastAsia" w:eastAsiaTheme="minorEastAsia"/>
          <w:szCs w:val="21"/>
        </w:rPr>
        <w:t>。</w:t>
      </w:r>
    </w:p>
    <w:p>
      <w:pPr>
        <w:keepNext w:val="0"/>
        <w:keepLines w:val="0"/>
        <w:pageBreakBefore w:val="0"/>
        <w:widowControl w:val="0"/>
        <w:kinsoku/>
        <w:wordWrap/>
        <w:topLinePunct w:val="0"/>
        <w:autoSpaceDE/>
        <w:autoSpaceDN/>
        <w:bidi w:val="0"/>
        <w:adjustRightInd w:val="0"/>
        <w:snapToGrid w:val="0"/>
        <w:spacing w:line="360" w:lineRule="exact"/>
        <w:ind w:firstLine="422" w:firstLineChars="200"/>
        <w:textAlignment w:val="auto"/>
        <w:rPr>
          <w:rFonts w:asciiTheme="minorEastAsia" w:hAnsiTheme="minorEastAsia" w:eastAsiaTheme="minorEastAsia"/>
          <w:b/>
          <w:szCs w:val="21"/>
        </w:rPr>
      </w:pPr>
      <w:r>
        <w:rPr>
          <w:rFonts w:hint="eastAsia" w:asciiTheme="minorEastAsia" w:hAnsiTheme="minorEastAsia" w:eastAsiaTheme="minorEastAsia"/>
          <w:b/>
          <w:szCs w:val="21"/>
        </w:rPr>
        <w:t>一、项目基本情况</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1.项目编号：</w:t>
      </w:r>
      <w:r>
        <w:rPr>
          <w:rFonts w:hint="eastAsia" w:asciiTheme="minorEastAsia" w:hAnsiTheme="minorEastAsia" w:eastAsiaTheme="minorEastAsia"/>
          <w:bCs/>
          <w:color w:val="auto"/>
          <w:szCs w:val="21"/>
        </w:rPr>
        <w:t>CT-SX-2023002</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Theme="minorEastAsia" w:hAnsiTheme="minorEastAsia" w:eastAsiaTheme="minorEastAsia"/>
          <w:color w:val="auto"/>
          <w:szCs w:val="21"/>
        </w:rPr>
      </w:pPr>
      <w:r>
        <w:rPr>
          <w:rFonts w:asciiTheme="minorEastAsia" w:hAnsiTheme="minorEastAsia" w:eastAsiaTheme="minorEastAsia"/>
          <w:color w:val="auto"/>
          <w:szCs w:val="21"/>
        </w:rPr>
        <w:t>2.</w:t>
      </w:r>
      <w:r>
        <w:rPr>
          <w:rFonts w:hint="eastAsia" w:asciiTheme="minorEastAsia" w:hAnsiTheme="minorEastAsia" w:eastAsiaTheme="minorEastAsia"/>
          <w:color w:val="auto"/>
          <w:szCs w:val="21"/>
        </w:rPr>
        <w:t>项目名称：常州市红梅实验小学智能化设备改造项目</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3.采购方式：询价</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4.预算金额：</w:t>
      </w:r>
      <w:r>
        <w:rPr>
          <w:rFonts w:hint="eastAsia" w:asciiTheme="minorEastAsia" w:hAnsiTheme="minorEastAsia" w:eastAsiaTheme="minorEastAsia"/>
          <w:b/>
          <w:bCs/>
          <w:color w:val="auto"/>
          <w:szCs w:val="21"/>
        </w:rPr>
        <w:t>人民币</w:t>
      </w:r>
      <w:r>
        <w:rPr>
          <w:rFonts w:hint="eastAsia" w:asciiTheme="minorEastAsia" w:hAnsiTheme="minorEastAsia" w:eastAsiaTheme="minorEastAsia"/>
          <w:b/>
          <w:bCs/>
          <w:color w:val="auto"/>
          <w:szCs w:val="21"/>
          <w:lang w:val="en-US" w:eastAsia="zh-CN"/>
        </w:rPr>
        <w:t>13.7</w:t>
      </w:r>
      <w:r>
        <w:rPr>
          <w:rFonts w:hint="eastAsia" w:asciiTheme="minorEastAsia" w:hAnsiTheme="minorEastAsia" w:eastAsiaTheme="minorEastAsia"/>
          <w:b/>
          <w:bCs/>
          <w:color w:val="auto"/>
          <w:szCs w:val="21"/>
        </w:rPr>
        <w:t>万元</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5.最高限价：</w:t>
      </w:r>
      <w:r>
        <w:rPr>
          <w:rFonts w:hint="eastAsia" w:asciiTheme="minorEastAsia" w:hAnsiTheme="minorEastAsia" w:eastAsiaTheme="minorEastAsia"/>
          <w:b/>
          <w:bCs/>
          <w:color w:val="auto"/>
          <w:szCs w:val="21"/>
        </w:rPr>
        <w:t>人民币</w:t>
      </w:r>
      <w:r>
        <w:rPr>
          <w:rFonts w:hint="eastAsia" w:asciiTheme="minorEastAsia" w:hAnsiTheme="minorEastAsia" w:eastAsiaTheme="minorEastAsia"/>
          <w:b/>
          <w:bCs/>
          <w:color w:val="auto"/>
          <w:szCs w:val="21"/>
          <w:lang w:val="en-US" w:eastAsia="zh-CN"/>
        </w:rPr>
        <w:t>13.7</w:t>
      </w:r>
      <w:r>
        <w:rPr>
          <w:rFonts w:hint="eastAsia" w:asciiTheme="minorEastAsia" w:hAnsiTheme="minorEastAsia" w:eastAsiaTheme="minorEastAsia"/>
          <w:b/>
          <w:bCs/>
          <w:color w:val="auto"/>
          <w:szCs w:val="21"/>
        </w:rPr>
        <w:t>万元</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Theme="majorEastAsia" w:hAnsiTheme="majorEastAsia" w:eastAsiaTheme="majorEastAsia"/>
          <w:b/>
          <w:spacing w:val="2"/>
          <w:szCs w:val="21"/>
        </w:rPr>
      </w:pPr>
      <w:r>
        <w:rPr>
          <w:rFonts w:hint="eastAsia" w:asciiTheme="minorEastAsia" w:hAnsiTheme="minorEastAsia" w:eastAsiaTheme="minorEastAsia"/>
          <w:szCs w:val="21"/>
        </w:rPr>
        <w:t>6.采购需求：</w:t>
      </w:r>
      <w:r>
        <w:rPr>
          <w:rFonts w:hint="eastAsia" w:ascii="宋体" w:hAnsi="宋体" w:cs="宋体"/>
          <w:bCs/>
          <w:szCs w:val="21"/>
        </w:rPr>
        <w:t>具体内容包括：货物的制造（采购）、运输、装卸、安装、调试、售后服务等，直至通过验收以及质量保修、免费维保等全部工作。</w:t>
      </w:r>
    </w:p>
    <w:p>
      <w:pPr>
        <w:keepNext w:val="0"/>
        <w:keepLines w:val="0"/>
        <w:pageBreakBefore w:val="0"/>
        <w:widowControl w:val="0"/>
        <w:kinsoku/>
        <w:wordWrap/>
        <w:topLinePunct w:val="0"/>
        <w:autoSpaceDE/>
        <w:autoSpaceDN/>
        <w:bidi w:val="0"/>
        <w:adjustRightInd w:val="0"/>
        <w:snapToGrid w:val="0"/>
        <w:spacing w:line="360" w:lineRule="exact"/>
        <w:ind w:right="210" w:firstLine="420" w:firstLineChars="200"/>
        <w:jc w:val="left"/>
        <w:textAlignment w:val="auto"/>
        <w:rPr>
          <w:rFonts w:asciiTheme="minorEastAsia" w:hAnsiTheme="minorEastAsia" w:eastAsiaTheme="minorEastAsia"/>
          <w:color w:val="FF0000"/>
          <w:szCs w:val="21"/>
        </w:rPr>
      </w:pPr>
      <w:r>
        <w:rPr>
          <w:rFonts w:asciiTheme="minorEastAsia" w:hAnsiTheme="minorEastAsia" w:eastAsiaTheme="minorEastAsia"/>
          <w:szCs w:val="21"/>
        </w:rPr>
        <w:t>7.</w:t>
      </w:r>
      <w:r>
        <w:rPr>
          <w:rFonts w:hint="eastAsia" w:asciiTheme="minorEastAsia" w:hAnsiTheme="minorEastAsia" w:eastAsiaTheme="minorEastAsia"/>
          <w:szCs w:val="21"/>
        </w:rPr>
        <w:t>合同履行期限：</w:t>
      </w:r>
      <w:r>
        <w:rPr>
          <w:rFonts w:hint="eastAsia" w:ascii="宋体" w:hAnsi="宋体" w:cs="宋体"/>
          <w:bCs/>
          <w:color w:val="auto"/>
          <w:szCs w:val="21"/>
        </w:rPr>
        <w:t>合同签订后</w:t>
      </w:r>
      <w:r>
        <w:rPr>
          <w:rFonts w:hint="eastAsia" w:ascii="宋体" w:hAnsi="宋体" w:cs="宋体"/>
          <w:bCs/>
          <w:color w:val="auto"/>
          <w:szCs w:val="21"/>
          <w:lang w:val="en-US" w:eastAsia="zh-CN"/>
        </w:rPr>
        <w:t>30</w:t>
      </w:r>
      <w:r>
        <w:rPr>
          <w:rFonts w:hint="eastAsia" w:ascii="宋体" w:hAnsi="宋体" w:cs="宋体"/>
          <w:bCs/>
          <w:color w:val="auto"/>
          <w:szCs w:val="21"/>
        </w:rPr>
        <w:t>个工作日内送至</w:t>
      </w:r>
      <w:r>
        <w:rPr>
          <w:rFonts w:hint="eastAsia" w:ascii="宋体" w:hAnsi="宋体" w:cs="宋体"/>
          <w:color w:val="auto"/>
          <w:szCs w:val="21"/>
        </w:rPr>
        <w:t>采购人</w:t>
      </w:r>
      <w:r>
        <w:rPr>
          <w:rFonts w:hint="eastAsia" w:ascii="宋体" w:hAnsi="宋体" w:cs="宋体"/>
          <w:bCs/>
          <w:color w:val="auto"/>
          <w:szCs w:val="21"/>
        </w:rPr>
        <w:t>指定地点并安装调试完成。</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8.本项目不接受联合体。</w:t>
      </w:r>
    </w:p>
    <w:p>
      <w:pPr>
        <w:keepNext w:val="0"/>
        <w:keepLines w:val="0"/>
        <w:pageBreakBefore w:val="0"/>
        <w:widowControl w:val="0"/>
        <w:kinsoku/>
        <w:wordWrap/>
        <w:topLinePunct w:val="0"/>
        <w:autoSpaceDE/>
        <w:autoSpaceDN/>
        <w:bidi w:val="0"/>
        <w:adjustRightInd w:val="0"/>
        <w:snapToGrid w:val="0"/>
        <w:spacing w:line="360" w:lineRule="exact"/>
        <w:ind w:firstLine="424" w:firstLineChars="201"/>
        <w:textAlignment w:val="auto"/>
        <w:rPr>
          <w:rFonts w:ascii="宋体" w:hAnsi="宋体" w:cs="Arial"/>
          <w:b/>
          <w:kern w:val="0"/>
          <w:szCs w:val="21"/>
        </w:rPr>
      </w:pPr>
      <w:r>
        <w:rPr>
          <w:rFonts w:hint="eastAsia" w:ascii="宋体" w:hAnsi="宋体" w:cs="Arial"/>
          <w:b/>
          <w:kern w:val="0"/>
          <w:szCs w:val="21"/>
        </w:rPr>
        <w:t xml:space="preserve">二、申请人的资格要求 </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宋体" w:hAnsi="宋体" w:cs="宋体"/>
          <w:szCs w:val="21"/>
        </w:rPr>
      </w:pPr>
      <w:r>
        <w:rPr>
          <w:rFonts w:hint="eastAsia" w:ascii="宋体" w:hAnsi="宋体" w:cs="宋体"/>
          <w:szCs w:val="21"/>
        </w:rPr>
        <w:t xml:space="preserve">1.在中华人民共和国境内注册，具有独立承担民事责任的能力； </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宋体" w:hAnsi="宋体" w:cs="宋体"/>
          <w:szCs w:val="21"/>
        </w:rPr>
      </w:pPr>
      <w:r>
        <w:rPr>
          <w:rFonts w:hint="eastAsia" w:ascii="宋体" w:hAnsi="宋体" w:cs="宋体"/>
          <w:szCs w:val="21"/>
        </w:rPr>
        <w:t xml:space="preserve">2.具有良好的商业信誉和健全的财务会计制度； </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宋体" w:hAnsi="宋体" w:cs="宋体"/>
          <w:szCs w:val="21"/>
        </w:rPr>
      </w:pPr>
      <w:r>
        <w:rPr>
          <w:rFonts w:hint="eastAsia" w:ascii="宋体" w:hAnsi="宋体" w:cs="宋体"/>
          <w:szCs w:val="21"/>
        </w:rPr>
        <w:t xml:space="preserve">3.具有履行合同所必需的设备和专业技术能力； </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宋体" w:hAnsi="宋体" w:cs="宋体"/>
          <w:szCs w:val="21"/>
        </w:rPr>
      </w:pPr>
      <w:r>
        <w:rPr>
          <w:rFonts w:hint="eastAsia" w:ascii="宋体" w:hAnsi="宋体" w:cs="宋体"/>
          <w:szCs w:val="21"/>
        </w:rPr>
        <w:t xml:space="preserve">4.有依法缴纳税收和社会保障资金的良好记录； </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宋体" w:hAnsi="宋体" w:cs="宋体"/>
          <w:szCs w:val="21"/>
        </w:rPr>
      </w:pPr>
      <w:r>
        <w:rPr>
          <w:rFonts w:hint="eastAsia" w:ascii="宋体" w:hAnsi="宋体" w:cs="宋体"/>
          <w:szCs w:val="21"/>
        </w:rPr>
        <w:t xml:space="preserve">5.参加采购活动前三年内，在经营活动中没有重大违法记录； </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宋体" w:hAnsi="宋体" w:cs="宋体"/>
          <w:szCs w:val="21"/>
        </w:rPr>
      </w:pPr>
      <w:r>
        <w:rPr>
          <w:rFonts w:hint="eastAsia" w:ascii="宋体" w:hAnsi="宋体" w:cs="宋体"/>
          <w:szCs w:val="21"/>
        </w:rPr>
        <w:t>6.法律、行政法规规定的其他条件；</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宋体" w:hAnsi="宋体" w:cs="宋体"/>
          <w:szCs w:val="21"/>
        </w:rPr>
      </w:pPr>
      <w:r>
        <w:rPr>
          <w:rFonts w:hint="eastAsia" w:ascii="宋体" w:hAnsi="宋体" w:cs="宋体"/>
          <w:szCs w:val="21"/>
        </w:rPr>
        <w:t>7.单位负责人为同一人或者存在直接控股、管理关系的不同供应商，不得参加同一合同项下的采购活动；</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宋体" w:hAnsi="宋体" w:cs="宋体"/>
          <w:szCs w:val="21"/>
        </w:rPr>
      </w:pPr>
      <w:r>
        <w:rPr>
          <w:rFonts w:hint="eastAsia" w:ascii="宋体" w:hAnsi="宋体" w:cs="宋体"/>
          <w:szCs w:val="21"/>
        </w:rPr>
        <w:t>8.未被“信用中国”网站（www.creditchina.gov.cn）列入失信被执行人、重大税收违法案件当事人名单、严重失信行为记录名单。</w:t>
      </w:r>
    </w:p>
    <w:p>
      <w:pPr>
        <w:keepNext w:val="0"/>
        <w:keepLines w:val="0"/>
        <w:pageBreakBefore w:val="0"/>
        <w:widowControl w:val="0"/>
        <w:kinsoku/>
        <w:wordWrap/>
        <w:topLinePunct w:val="0"/>
        <w:autoSpaceDE/>
        <w:autoSpaceDN/>
        <w:bidi w:val="0"/>
        <w:adjustRightInd w:val="0"/>
        <w:snapToGrid w:val="0"/>
        <w:spacing w:line="360" w:lineRule="exact"/>
        <w:ind w:firstLine="422" w:firstLineChars="200"/>
        <w:textAlignment w:val="auto"/>
        <w:rPr>
          <w:rFonts w:cs="宋体" w:asciiTheme="majorEastAsia" w:hAnsiTheme="majorEastAsia" w:eastAsiaTheme="majorEastAsia"/>
          <w:b/>
          <w:szCs w:val="21"/>
        </w:rPr>
      </w:pPr>
      <w:r>
        <w:rPr>
          <w:rFonts w:hint="eastAsia" w:cs="宋体" w:asciiTheme="majorEastAsia" w:hAnsiTheme="majorEastAsia" w:eastAsiaTheme="majorEastAsia"/>
          <w:b/>
          <w:szCs w:val="21"/>
        </w:rPr>
        <w:t>三、获取采购文件</w:t>
      </w:r>
    </w:p>
    <w:p>
      <w:pPr>
        <w:keepNext w:val="0"/>
        <w:keepLines w:val="0"/>
        <w:pageBreakBefore w:val="0"/>
        <w:widowControl w:val="0"/>
        <w:kinsoku/>
        <w:wordWrap/>
        <w:topLinePunct w:val="0"/>
        <w:autoSpaceDE/>
        <w:autoSpaceDN/>
        <w:bidi w:val="0"/>
        <w:adjustRightInd w:val="0"/>
        <w:snapToGrid w:val="0"/>
        <w:spacing w:line="360" w:lineRule="exact"/>
        <w:ind w:right="0" w:firstLine="422" w:firstLineChars="200"/>
        <w:textAlignment w:val="auto"/>
        <w:rPr>
          <w:rFonts w:cs="宋体" w:asciiTheme="majorEastAsia" w:hAnsiTheme="majorEastAsia" w:eastAsiaTheme="majorEastAsia"/>
          <w:b/>
          <w:bCs/>
          <w:szCs w:val="21"/>
        </w:rPr>
      </w:pPr>
      <w:r>
        <w:rPr>
          <w:rFonts w:hint="eastAsia" w:cs="宋体" w:asciiTheme="majorEastAsia" w:hAnsiTheme="majorEastAsia" w:eastAsiaTheme="majorEastAsia"/>
          <w:b/>
          <w:bCs/>
          <w:szCs w:val="21"/>
        </w:rPr>
        <w:t>1.时间：</w:t>
      </w:r>
      <w:r>
        <w:rPr>
          <w:rFonts w:cs="宋体" w:asciiTheme="majorEastAsia" w:hAnsiTheme="majorEastAsia" w:eastAsiaTheme="majorEastAsia"/>
          <w:b/>
          <w:bCs/>
          <w:kern w:val="0"/>
          <w:szCs w:val="21"/>
        </w:rPr>
        <w:t>20</w:t>
      </w:r>
      <w:r>
        <w:rPr>
          <w:rFonts w:hint="eastAsia" w:cs="宋体" w:asciiTheme="majorEastAsia" w:hAnsiTheme="majorEastAsia" w:eastAsiaTheme="majorEastAsia"/>
          <w:b/>
          <w:bCs/>
          <w:kern w:val="0"/>
          <w:szCs w:val="21"/>
          <w:lang w:val="en-US" w:eastAsia="zh-CN"/>
        </w:rPr>
        <w:t>23</w:t>
      </w:r>
      <w:r>
        <w:rPr>
          <w:rFonts w:hint="eastAsia" w:cs="宋体" w:asciiTheme="majorEastAsia" w:hAnsiTheme="majorEastAsia" w:eastAsiaTheme="majorEastAsia"/>
          <w:b/>
          <w:bCs/>
          <w:kern w:val="0"/>
          <w:szCs w:val="21"/>
        </w:rPr>
        <w:t>年</w:t>
      </w:r>
      <w:r>
        <w:rPr>
          <w:rFonts w:hint="eastAsia" w:cs="宋体" w:asciiTheme="majorEastAsia" w:hAnsiTheme="majorEastAsia" w:eastAsiaTheme="majorEastAsia"/>
          <w:b/>
          <w:bCs/>
          <w:kern w:val="0"/>
          <w:szCs w:val="21"/>
          <w:lang w:val="en-US" w:eastAsia="zh-CN"/>
        </w:rPr>
        <w:t>01</w:t>
      </w:r>
      <w:r>
        <w:rPr>
          <w:rFonts w:hint="eastAsia" w:cs="宋体" w:asciiTheme="majorEastAsia" w:hAnsiTheme="majorEastAsia" w:eastAsiaTheme="majorEastAsia"/>
          <w:b/>
          <w:bCs/>
          <w:kern w:val="0"/>
          <w:szCs w:val="21"/>
        </w:rPr>
        <w:t>月</w:t>
      </w:r>
      <w:r>
        <w:rPr>
          <w:rFonts w:hint="eastAsia" w:cs="宋体" w:asciiTheme="majorEastAsia" w:hAnsiTheme="majorEastAsia" w:eastAsiaTheme="majorEastAsia"/>
          <w:b/>
          <w:bCs/>
          <w:kern w:val="0"/>
          <w:szCs w:val="21"/>
          <w:lang w:val="en-US" w:eastAsia="zh-CN"/>
        </w:rPr>
        <w:t>09</w:t>
      </w:r>
      <w:r>
        <w:rPr>
          <w:rFonts w:hint="eastAsia" w:cs="宋体" w:asciiTheme="majorEastAsia" w:hAnsiTheme="majorEastAsia" w:eastAsiaTheme="majorEastAsia"/>
          <w:b/>
          <w:bCs/>
          <w:kern w:val="0"/>
          <w:szCs w:val="21"/>
        </w:rPr>
        <w:t>日至</w:t>
      </w:r>
      <w:r>
        <w:rPr>
          <w:rFonts w:hint="eastAsia" w:cs="宋体" w:asciiTheme="majorEastAsia" w:hAnsiTheme="majorEastAsia" w:eastAsiaTheme="majorEastAsia"/>
          <w:b/>
          <w:bCs/>
          <w:kern w:val="0"/>
          <w:szCs w:val="21"/>
          <w:lang w:val="en-US" w:eastAsia="zh-CN"/>
        </w:rPr>
        <w:t>01</w:t>
      </w:r>
      <w:r>
        <w:rPr>
          <w:rFonts w:hint="eastAsia" w:cs="宋体" w:asciiTheme="majorEastAsia" w:hAnsiTheme="majorEastAsia" w:eastAsiaTheme="majorEastAsia"/>
          <w:b/>
          <w:bCs/>
          <w:kern w:val="0"/>
          <w:szCs w:val="21"/>
        </w:rPr>
        <w:t>月</w:t>
      </w:r>
      <w:r>
        <w:rPr>
          <w:rFonts w:hint="eastAsia" w:cs="宋体" w:asciiTheme="majorEastAsia" w:hAnsiTheme="majorEastAsia" w:eastAsiaTheme="majorEastAsia"/>
          <w:b/>
          <w:bCs/>
          <w:kern w:val="0"/>
          <w:szCs w:val="21"/>
          <w:lang w:val="en-US" w:eastAsia="zh-CN"/>
        </w:rPr>
        <w:t>12</w:t>
      </w:r>
      <w:r>
        <w:rPr>
          <w:rFonts w:hint="eastAsia" w:cs="宋体" w:asciiTheme="majorEastAsia" w:hAnsiTheme="majorEastAsia" w:eastAsiaTheme="majorEastAsia"/>
          <w:b/>
          <w:bCs/>
          <w:kern w:val="0"/>
          <w:szCs w:val="21"/>
        </w:rPr>
        <w:t>日，</w:t>
      </w:r>
      <w:r>
        <w:rPr>
          <w:rFonts w:hint="eastAsia" w:cs="宋体" w:asciiTheme="majorEastAsia" w:hAnsiTheme="majorEastAsia" w:eastAsiaTheme="majorEastAsia"/>
          <w:b/>
          <w:bCs/>
          <w:szCs w:val="21"/>
        </w:rPr>
        <w:t>每天上午8:30至1</w:t>
      </w:r>
      <w:r>
        <w:rPr>
          <w:rFonts w:cs="宋体" w:asciiTheme="majorEastAsia" w:hAnsiTheme="majorEastAsia" w:eastAsiaTheme="majorEastAsia"/>
          <w:b/>
          <w:bCs/>
          <w:szCs w:val="21"/>
        </w:rPr>
        <w:t>1</w:t>
      </w:r>
      <w:r>
        <w:rPr>
          <w:rFonts w:hint="eastAsia" w:cs="宋体" w:asciiTheme="majorEastAsia" w:hAnsiTheme="majorEastAsia" w:eastAsiaTheme="majorEastAsia"/>
          <w:b/>
          <w:bCs/>
          <w:szCs w:val="21"/>
        </w:rPr>
        <w:t>:30，下午1:30至5:30（北京时间，法定节假日除外）</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Theme="minorEastAsia" w:hAnsiTheme="minorEastAsia" w:eastAsiaTheme="minorEastAsia"/>
        </w:rPr>
      </w:pPr>
      <w:r>
        <w:rPr>
          <w:rFonts w:cs="宋体" w:asciiTheme="majorEastAsia" w:hAnsiTheme="majorEastAsia" w:eastAsiaTheme="majorEastAsia"/>
          <w:szCs w:val="21"/>
        </w:rPr>
        <w:t>2.</w:t>
      </w:r>
      <w:r>
        <w:rPr>
          <w:rFonts w:hint="eastAsia" w:cs="宋体" w:asciiTheme="majorEastAsia" w:hAnsiTheme="majorEastAsia" w:eastAsiaTheme="majorEastAsia"/>
          <w:szCs w:val="21"/>
        </w:rPr>
        <w:t>地点：</w:t>
      </w:r>
      <w:r>
        <w:rPr>
          <w:rFonts w:hint="eastAsia" w:cs="宋体" w:asciiTheme="minorEastAsia" w:hAnsiTheme="minorEastAsia" w:eastAsiaTheme="minorEastAsia"/>
          <w:kern w:val="0"/>
          <w:szCs w:val="21"/>
        </w:rPr>
        <w:t>常州市城投建设工程招标有限公司（常州市新北区通江中路396号中创大厦4楼）</w:t>
      </w:r>
      <w:r>
        <w:rPr>
          <w:rFonts w:asciiTheme="minorEastAsia" w:hAnsiTheme="minorEastAsia" w:eastAsiaTheme="minorEastAsia"/>
        </w:rPr>
        <w:t xml:space="preserve"> </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Theme="majorEastAsia" w:hAnsiTheme="majorEastAsia" w:eastAsiaTheme="majorEastAsia"/>
          <w:bCs/>
          <w:szCs w:val="21"/>
        </w:rPr>
      </w:pPr>
      <w:r>
        <w:rPr>
          <w:rFonts w:hint="eastAsia" w:cs="宋体" w:asciiTheme="majorEastAsia" w:hAnsiTheme="majorEastAsia" w:eastAsiaTheme="majorEastAsia"/>
          <w:szCs w:val="21"/>
        </w:rPr>
        <w:t>3.方式：</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宋体" w:hAnsi="宋体" w:cs="宋体"/>
          <w:szCs w:val="21"/>
        </w:rPr>
      </w:pPr>
      <w:r>
        <w:rPr>
          <w:rFonts w:hint="eastAsia" w:ascii="宋体" w:hAnsi="宋体" w:cs="宋体"/>
          <w:szCs w:val="21"/>
        </w:rPr>
        <w:t>①线上领购</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宋体" w:hAnsi="宋体" w:cs="宋体"/>
          <w:szCs w:val="21"/>
        </w:rPr>
      </w:pPr>
      <w:r>
        <w:rPr>
          <w:rFonts w:hint="eastAsia" w:ascii="宋体" w:hAnsi="宋体" w:cs="宋体"/>
          <w:szCs w:val="21"/>
        </w:rPr>
        <w:t>投标人应在常州市城投建设工程招标有限公司（</w:t>
      </w:r>
      <w:r>
        <w:rPr>
          <w:rFonts w:ascii="宋体" w:hAnsi="宋体" w:cs="宋体"/>
          <w:szCs w:val="21"/>
        </w:rPr>
        <w:t>www.czctzb.com）网站免费注册，在获取招标文件时间内缴纳招标文件费用，上传领购申请表（</w:t>
      </w:r>
      <w:r>
        <w:rPr>
          <w:rFonts w:hint="eastAsia" w:ascii="宋体" w:hAnsi="宋体" w:cs="宋体"/>
          <w:szCs w:val="21"/>
        </w:rPr>
        <w:t>下载</w:t>
      </w:r>
      <w:r>
        <w:rPr>
          <w:rFonts w:ascii="宋体" w:hAnsi="宋体" w:cs="宋体"/>
          <w:szCs w:val="21"/>
        </w:rPr>
        <w:t>链接</w:t>
      </w:r>
      <w:r>
        <w:rPr>
          <w:rFonts w:hint="eastAsia" w:ascii="宋体" w:hAnsi="宋体" w:cs="宋体"/>
          <w:szCs w:val="21"/>
        </w:rPr>
        <w:t>：</w:t>
      </w:r>
      <w:r>
        <w:rPr>
          <w:rFonts w:ascii="宋体" w:hAnsi="宋体" w:cs="宋体"/>
          <w:szCs w:val="21"/>
        </w:rPr>
        <w:t>http</w:t>
      </w:r>
      <w:r>
        <w:rPr>
          <w:rFonts w:hint="eastAsia" w:ascii="宋体" w:hAnsi="宋体" w:cs="宋体"/>
          <w:szCs w:val="21"/>
          <w:lang w:eastAsia="zh-CN"/>
        </w:rPr>
        <w:t>：</w:t>
      </w:r>
      <w:r>
        <w:rPr>
          <w:rFonts w:ascii="宋体" w:hAnsi="宋体" w:cs="宋体"/>
          <w:szCs w:val="21"/>
        </w:rPr>
        <w:t>//www.czctzb.com/sub_down12.html</w:t>
      </w:r>
      <w:r>
        <w:rPr>
          <w:rFonts w:hint="eastAsia" w:ascii="宋体" w:hAnsi="宋体" w:cs="宋体"/>
          <w:szCs w:val="21"/>
        </w:rPr>
        <w:t>）、电汇或网银凭证，经工作人员审核后下载本项目招标文件。</w:t>
      </w:r>
    </w:p>
    <w:p>
      <w:pPr>
        <w:keepNext w:val="0"/>
        <w:keepLines w:val="0"/>
        <w:pageBreakBefore w:val="0"/>
        <w:widowControl w:val="0"/>
        <w:shd w:val="clear" w:color="auto" w:fill="FFFFFF"/>
        <w:kinsoku/>
        <w:wordWrap/>
        <w:topLinePunct w:val="0"/>
        <w:autoSpaceDE/>
        <w:autoSpaceDN/>
        <w:bidi w:val="0"/>
        <w:adjustRightInd w:val="0"/>
        <w:snapToGrid w:val="0"/>
        <w:spacing w:line="360" w:lineRule="exact"/>
        <w:ind w:firstLine="422" w:firstLineChars="200"/>
        <w:textAlignment w:val="auto"/>
        <w:rPr>
          <w:rFonts w:ascii="宋体" w:hAnsi="宋体" w:cs="宋体"/>
          <w:b/>
          <w:szCs w:val="21"/>
        </w:rPr>
      </w:pPr>
      <w:r>
        <w:rPr>
          <w:rFonts w:hint="eastAsia" w:ascii="宋体" w:hAnsi="宋体" w:cs="宋体"/>
          <w:b/>
          <w:szCs w:val="21"/>
        </w:rPr>
        <w:t>提醒：</w:t>
      </w:r>
      <w:r>
        <w:rPr>
          <w:rFonts w:ascii="宋体" w:hAnsi="宋体" w:cs="宋体"/>
          <w:b/>
          <w:szCs w:val="21"/>
        </w:rPr>
        <w:t>1.电汇</w:t>
      </w:r>
      <w:r>
        <w:rPr>
          <w:rFonts w:hint="eastAsia" w:ascii="宋体" w:hAnsi="宋体" w:cs="宋体"/>
          <w:b/>
          <w:szCs w:val="21"/>
        </w:rPr>
        <w:t>或网银备注摘要中注明本项目招标编号，个人汇款注明单位简称；</w:t>
      </w:r>
      <w:r>
        <w:rPr>
          <w:rFonts w:ascii="宋体" w:hAnsi="宋体" w:cs="宋体"/>
          <w:b/>
          <w:szCs w:val="21"/>
        </w:rPr>
        <w:t>2.投标人应在上述获取招标文件时间内完成注册及领购招标文件事宜，否则系统关闭，无法再领购。</w:t>
      </w:r>
    </w:p>
    <w:p>
      <w:pPr>
        <w:keepNext w:val="0"/>
        <w:keepLines w:val="0"/>
        <w:pageBreakBefore w:val="0"/>
        <w:widowControl w:val="0"/>
        <w:shd w:val="clear" w:color="auto" w:fill="FFFFFF"/>
        <w:kinsoku/>
        <w:wordWrap/>
        <w:topLinePunct w:val="0"/>
        <w:autoSpaceDE/>
        <w:autoSpaceDN/>
        <w:bidi w:val="0"/>
        <w:adjustRightInd w:val="0"/>
        <w:snapToGrid w:val="0"/>
        <w:spacing w:line="360" w:lineRule="exact"/>
        <w:ind w:firstLine="420" w:firstLineChars="200"/>
        <w:textAlignment w:val="auto"/>
        <w:rPr>
          <w:rFonts w:ascii="宋体" w:hAnsi="宋体" w:cs="宋体"/>
          <w:bCs/>
          <w:szCs w:val="21"/>
        </w:rPr>
      </w:pPr>
      <w:r>
        <w:rPr>
          <w:rFonts w:hint="eastAsia" w:ascii="宋体" w:hAnsi="宋体" w:cs="宋体"/>
          <w:szCs w:val="21"/>
        </w:rPr>
        <w:t>②</w:t>
      </w:r>
      <w:r>
        <w:rPr>
          <w:rFonts w:hint="eastAsia" w:ascii="宋体" w:hAnsi="宋体" w:cs="宋体"/>
          <w:bCs/>
          <w:szCs w:val="21"/>
        </w:rPr>
        <w:t xml:space="preserve">咨询电话：0519-81580101   0519-81580192-6002  </w:t>
      </w:r>
    </w:p>
    <w:p>
      <w:pPr>
        <w:keepNext w:val="0"/>
        <w:keepLines w:val="0"/>
        <w:pageBreakBefore w:val="0"/>
        <w:widowControl w:val="0"/>
        <w:kinsoku/>
        <w:wordWrap/>
        <w:topLinePunct w:val="0"/>
        <w:autoSpaceDE/>
        <w:autoSpaceDN/>
        <w:bidi w:val="0"/>
        <w:adjustRightInd w:val="0"/>
        <w:snapToGrid w:val="0"/>
        <w:spacing w:line="360" w:lineRule="exact"/>
        <w:ind w:right="0" w:firstLine="422" w:firstLineChars="200"/>
        <w:textAlignment w:val="auto"/>
        <w:rPr>
          <w:rFonts w:ascii="宋体" w:hAnsi="宋体"/>
          <w:b/>
        </w:rPr>
      </w:pPr>
      <w:r>
        <w:rPr>
          <w:rFonts w:hint="eastAsia" w:ascii="宋体" w:hAnsi="宋体"/>
          <w:b/>
        </w:rPr>
        <w:t>四、响应文件提交</w:t>
      </w:r>
    </w:p>
    <w:p>
      <w:pPr>
        <w:keepNext w:val="0"/>
        <w:keepLines w:val="0"/>
        <w:pageBreakBefore w:val="0"/>
        <w:widowControl w:val="0"/>
        <w:kinsoku/>
        <w:wordWrap/>
        <w:topLinePunct w:val="0"/>
        <w:autoSpaceDE/>
        <w:autoSpaceDN/>
        <w:bidi w:val="0"/>
        <w:adjustRightInd w:val="0"/>
        <w:snapToGrid w:val="0"/>
        <w:spacing w:line="360" w:lineRule="exact"/>
        <w:ind w:right="0" w:firstLine="422" w:firstLineChars="200"/>
        <w:textAlignment w:val="auto"/>
        <w:rPr>
          <w:rFonts w:ascii="宋体" w:hAnsi="宋体"/>
          <w:b/>
          <w:bCs/>
          <w:color w:val="auto"/>
        </w:rPr>
      </w:pPr>
      <w:r>
        <w:rPr>
          <w:rFonts w:hint="eastAsia" w:ascii="宋体" w:hAnsi="宋体"/>
          <w:b/>
          <w:bCs/>
        </w:rPr>
        <w:t>截止时间</w:t>
      </w:r>
      <w:r>
        <w:rPr>
          <w:rFonts w:hint="eastAsia" w:ascii="宋体" w:hAnsi="宋体"/>
          <w:b/>
          <w:bCs/>
          <w:color w:val="auto"/>
        </w:rPr>
        <w:t>：</w:t>
      </w:r>
      <w:r>
        <w:rPr>
          <w:rFonts w:hint="eastAsia" w:asciiTheme="minorEastAsia" w:hAnsiTheme="minorEastAsia" w:eastAsiaTheme="minorEastAsia"/>
          <w:b/>
          <w:bCs/>
          <w:color w:val="auto"/>
          <w:szCs w:val="21"/>
          <w:lang w:val="en-US" w:eastAsia="zh-CN"/>
        </w:rPr>
        <w:t>2023</w:t>
      </w:r>
      <w:r>
        <w:rPr>
          <w:rFonts w:hint="eastAsia" w:asciiTheme="minorEastAsia" w:hAnsiTheme="minorEastAsia" w:eastAsiaTheme="minorEastAsia"/>
          <w:b/>
          <w:bCs/>
          <w:color w:val="auto"/>
          <w:szCs w:val="21"/>
        </w:rPr>
        <w:t>年</w:t>
      </w:r>
      <w:r>
        <w:rPr>
          <w:rFonts w:hint="eastAsia" w:asciiTheme="minorEastAsia" w:hAnsiTheme="minorEastAsia" w:eastAsiaTheme="minorEastAsia"/>
          <w:b/>
          <w:bCs/>
          <w:color w:val="auto"/>
          <w:szCs w:val="21"/>
          <w:lang w:val="en-US" w:eastAsia="zh-CN"/>
        </w:rPr>
        <w:t>01</w:t>
      </w:r>
      <w:r>
        <w:rPr>
          <w:rFonts w:hint="eastAsia" w:asciiTheme="minorEastAsia" w:hAnsiTheme="minorEastAsia" w:eastAsiaTheme="minorEastAsia"/>
          <w:b/>
          <w:bCs/>
          <w:color w:val="auto"/>
          <w:szCs w:val="21"/>
        </w:rPr>
        <w:t>月</w:t>
      </w:r>
      <w:r>
        <w:rPr>
          <w:rFonts w:hint="eastAsia" w:asciiTheme="minorEastAsia" w:hAnsiTheme="minorEastAsia" w:eastAsiaTheme="minorEastAsia"/>
          <w:b/>
          <w:bCs/>
          <w:color w:val="auto"/>
          <w:szCs w:val="21"/>
          <w:lang w:val="en-US" w:eastAsia="zh-CN"/>
        </w:rPr>
        <w:t>13</w:t>
      </w:r>
      <w:r>
        <w:rPr>
          <w:rFonts w:hint="eastAsia" w:asciiTheme="minorEastAsia" w:hAnsiTheme="minorEastAsia" w:eastAsiaTheme="minorEastAsia"/>
          <w:b/>
          <w:bCs/>
          <w:color w:val="auto"/>
          <w:szCs w:val="21"/>
        </w:rPr>
        <w:t>日</w:t>
      </w:r>
      <w:r>
        <w:rPr>
          <w:rFonts w:hint="eastAsia" w:asciiTheme="minorEastAsia" w:hAnsiTheme="minorEastAsia" w:eastAsiaTheme="minorEastAsia"/>
          <w:b/>
          <w:bCs/>
          <w:color w:val="auto"/>
          <w:szCs w:val="21"/>
          <w:lang w:val="en-US" w:eastAsia="zh-CN"/>
        </w:rPr>
        <w:t>15</w:t>
      </w:r>
      <w:r>
        <w:rPr>
          <w:rFonts w:hint="eastAsia" w:asciiTheme="minorEastAsia" w:hAnsiTheme="minorEastAsia" w:eastAsiaTheme="minorEastAsia"/>
          <w:b/>
          <w:bCs/>
          <w:color w:val="auto"/>
          <w:szCs w:val="21"/>
        </w:rPr>
        <w:t>点</w:t>
      </w:r>
      <w:r>
        <w:rPr>
          <w:rFonts w:hint="eastAsia" w:asciiTheme="minorEastAsia" w:hAnsiTheme="minorEastAsia" w:eastAsiaTheme="minorEastAsia"/>
          <w:b/>
          <w:bCs/>
          <w:color w:val="auto"/>
          <w:szCs w:val="21"/>
          <w:lang w:val="en-US" w:eastAsia="zh-CN"/>
        </w:rPr>
        <w:t>00</w:t>
      </w:r>
      <w:r>
        <w:rPr>
          <w:rFonts w:hint="eastAsia" w:asciiTheme="minorEastAsia" w:hAnsiTheme="minorEastAsia" w:eastAsiaTheme="minorEastAsia"/>
          <w:b/>
          <w:bCs/>
          <w:color w:val="auto"/>
          <w:szCs w:val="21"/>
        </w:rPr>
        <w:t>分</w:t>
      </w:r>
      <w:r>
        <w:rPr>
          <w:rFonts w:hint="eastAsia" w:ascii="宋体" w:hAnsi="宋体"/>
          <w:b/>
          <w:bCs/>
          <w:color w:val="auto"/>
        </w:rPr>
        <w:t>（北京时间）</w:t>
      </w:r>
    </w:p>
    <w:p>
      <w:pPr>
        <w:keepNext w:val="0"/>
        <w:keepLines w:val="0"/>
        <w:pageBreakBefore w:val="0"/>
        <w:widowControl w:val="0"/>
        <w:kinsoku/>
        <w:wordWrap/>
        <w:topLinePunct w:val="0"/>
        <w:autoSpaceDE/>
        <w:autoSpaceDN/>
        <w:bidi w:val="0"/>
        <w:adjustRightInd w:val="0"/>
        <w:snapToGrid w:val="0"/>
        <w:spacing w:line="360" w:lineRule="exact"/>
        <w:ind w:right="0" w:firstLine="422" w:firstLineChars="200"/>
        <w:textAlignment w:val="auto"/>
        <w:rPr>
          <w:rFonts w:ascii="宋体" w:hAnsi="宋体"/>
          <w:b/>
          <w:bCs/>
          <w:color w:val="auto"/>
        </w:rPr>
      </w:pPr>
      <w:r>
        <w:rPr>
          <w:rFonts w:hint="eastAsia" w:ascii="宋体" w:hAnsi="宋体"/>
          <w:b/>
          <w:bCs/>
          <w:color w:val="auto"/>
        </w:rPr>
        <w:t>地点：常州市城投建设工程招标有限公司</w:t>
      </w:r>
      <w:r>
        <w:rPr>
          <w:rFonts w:hint="eastAsia" w:ascii="宋体" w:hAnsi="宋体" w:cs="宋体"/>
          <w:b/>
          <w:bCs/>
          <w:color w:val="auto"/>
        </w:rPr>
        <w:t>（常州市新北区通江中路396号中创大厦4楼）</w:t>
      </w:r>
    </w:p>
    <w:p>
      <w:pPr>
        <w:keepNext w:val="0"/>
        <w:keepLines w:val="0"/>
        <w:pageBreakBefore w:val="0"/>
        <w:widowControl w:val="0"/>
        <w:kinsoku/>
        <w:wordWrap/>
        <w:topLinePunct w:val="0"/>
        <w:autoSpaceDE/>
        <w:autoSpaceDN/>
        <w:bidi w:val="0"/>
        <w:adjustRightInd w:val="0"/>
        <w:snapToGrid w:val="0"/>
        <w:spacing w:line="360" w:lineRule="exact"/>
        <w:ind w:right="0" w:firstLine="422" w:firstLineChars="200"/>
        <w:textAlignment w:val="auto"/>
        <w:rPr>
          <w:rFonts w:ascii="宋体" w:hAnsi="宋体"/>
          <w:b/>
          <w:bCs/>
          <w:color w:val="auto"/>
        </w:rPr>
      </w:pPr>
      <w:r>
        <w:rPr>
          <w:rFonts w:hint="eastAsia" w:ascii="宋体" w:hAnsi="宋体"/>
          <w:b/>
          <w:bCs/>
          <w:color w:val="auto"/>
        </w:rPr>
        <w:t>五、开启</w:t>
      </w:r>
    </w:p>
    <w:p>
      <w:pPr>
        <w:keepNext w:val="0"/>
        <w:keepLines w:val="0"/>
        <w:pageBreakBefore w:val="0"/>
        <w:widowControl w:val="0"/>
        <w:kinsoku/>
        <w:wordWrap/>
        <w:topLinePunct w:val="0"/>
        <w:autoSpaceDE/>
        <w:autoSpaceDN/>
        <w:bidi w:val="0"/>
        <w:adjustRightInd w:val="0"/>
        <w:snapToGrid w:val="0"/>
        <w:spacing w:line="360" w:lineRule="exact"/>
        <w:ind w:right="0" w:firstLine="422" w:firstLineChars="200"/>
        <w:textAlignment w:val="auto"/>
        <w:rPr>
          <w:rFonts w:ascii="宋体" w:hAnsi="宋体"/>
          <w:b/>
          <w:bCs/>
          <w:color w:val="auto"/>
        </w:rPr>
      </w:pPr>
      <w:r>
        <w:rPr>
          <w:rFonts w:hint="eastAsia" w:ascii="宋体" w:hAnsi="宋体"/>
          <w:b/>
          <w:bCs/>
          <w:color w:val="auto"/>
        </w:rPr>
        <w:t>时间：</w:t>
      </w:r>
      <w:r>
        <w:rPr>
          <w:rFonts w:hint="eastAsia" w:asciiTheme="minorEastAsia" w:hAnsiTheme="minorEastAsia" w:eastAsiaTheme="minorEastAsia"/>
          <w:b/>
          <w:bCs/>
          <w:color w:val="auto"/>
          <w:szCs w:val="21"/>
          <w:lang w:val="en-US" w:eastAsia="zh-CN"/>
        </w:rPr>
        <w:t>2023</w:t>
      </w:r>
      <w:r>
        <w:rPr>
          <w:rFonts w:hint="eastAsia" w:asciiTheme="minorEastAsia" w:hAnsiTheme="minorEastAsia" w:eastAsiaTheme="minorEastAsia"/>
          <w:b/>
          <w:bCs/>
          <w:color w:val="auto"/>
          <w:szCs w:val="21"/>
        </w:rPr>
        <w:t>年</w:t>
      </w:r>
      <w:r>
        <w:rPr>
          <w:rFonts w:hint="eastAsia" w:asciiTheme="minorEastAsia" w:hAnsiTheme="minorEastAsia" w:eastAsiaTheme="minorEastAsia"/>
          <w:b/>
          <w:bCs/>
          <w:color w:val="auto"/>
          <w:szCs w:val="21"/>
          <w:lang w:val="en-US" w:eastAsia="zh-CN"/>
        </w:rPr>
        <w:t>01</w:t>
      </w:r>
      <w:r>
        <w:rPr>
          <w:rFonts w:hint="eastAsia" w:asciiTheme="minorEastAsia" w:hAnsiTheme="minorEastAsia" w:eastAsiaTheme="minorEastAsia"/>
          <w:b/>
          <w:bCs/>
          <w:color w:val="auto"/>
          <w:szCs w:val="21"/>
        </w:rPr>
        <w:t>月</w:t>
      </w:r>
      <w:r>
        <w:rPr>
          <w:rFonts w:hint="eastAsia" w:asciiTheme="minorEastAsia" w:hAnsiTheme="minorEastAsia" w:eastAsiaTheme="minorEastAsia"/>
          <w:b/>
          <w:bCs/>
          <w:color w:val="auto"/>
          <w:szCs w:val="21"/>
          <w:lang w:val="en-US" w:eastAsia="zh-CN"/>
        </w:rPr>
        <w:t>13</w:t>
      </w:r>
      <w:r>
        <w:rPr>
          <w:rFonts w:hint="eastAsia" w:asciiTheme="minorEastAsia" w:hAnsiTheme="minorEastAsia" w:eastAsiaTheme="minorEastAsia"/>
          <w:b/>
          <w:bCs/>
          <w:color w:val="auto"/>
          <w:szCs w:val="21"/>
        </w:rPr>
        <w:t>日</w:t>
      </w:r>
      <w:r>
        <w:rPr>
          <w:rFonts w:hint="eastAsia" w:asciiTheme="minorEastAsia" w:hAnsiTheme="minorEastAsia" w:eastAsiaTheme="minorEastAsia"/>
          <w:b/>
          <w:bCs/>
          <w:color w:val="auto"/>
          <w:szCs w:val="21"/>
          <w:lang w:val="en-US" w:eastAsia="zh-CN"/>
        </w:rPr>
        <w:t>15</w:t>
      </w:r>
      <w:r>
        <w:rPr>
          <w:rFonts w:hint="eastAsia" w:asciiTheme="minorEastAsia" w:hAnsiTheme="minorEastAsia" w:eastAsiaTheme="minorEastAsia"/>
          <w:b/>
          <w:bCs/>
          <w:color w:val="auto"/>
          <w:szCs w:val="21"/>
        </w:rPr>
        <w:t>点</w:t>
      </w:r>
      <w:r>
        <w:rPr>
          <w:rFonts w:hint="eastAsia" w:asciiTheme="minorEastAsia" w:hAnsiTheme="minorEastAsia" w:eastAsiaTheme="minorEastAsia"/>
          <w:b/>
          <w:bCs/>
          <w:color w:val="auto"/>
          <w:szCs w:val="21"/>
          <w:lang w:val="en-US" w:eastAsia="zh-CN"/>
        </w:rPr>
        <w:t>00</w:t>
      </w:r>
      <w:r>
        <w:rPr>
          <w:rFonts w:hint="eastAsia" w:asciiTheme="minorEastAsia" w:hAnsiTheme="minorEastAsia" w:eastAsiaTheme="minorEastAsia"/>
          <w:b/>
          <w:bCs/>
          <w:color w:val="auto"/>
          <w:szCs w:val="21"/>
        </w:rPr>
        <w:t>分</w:t>
      </w:r>
      <w:r>
        <w:rPr>
          <w:rFonts w:hint="eastAsia" w:ascii="宋体" w:hAnsi="宋体"/>
          <w:b/>
          <w:bCs/>
          <w:color w:val="auto"/>
        </w:rPr>
        <w:t>（北京时间）</w:t>
      </w:r>
    </w:p>
    <w:p>
      <w:pPr>
        <w:keepNext w:val="0"/>
        <w:keepLines w:val="0"/>
        <w:pageBreakBefore w:val="0"/>
        <w:widowControl w:val="0"/>
        <w:kinsoku/>
        <w:wordWrap/>
        <w:topLinePunct w:val="0"/>
        <w:autoSpaceDE/>
        <w:autoSpaceDN/>
        <w:bidi w:val="0"/>
        <w:adjustRightInd w:val="0"/>
        <w:snapToGrid w:val="0"/>
        <w:spacing w:line="360" w:lineRule="exact"/>
        <w:ind w:right="0" w:firstLine="422" w:firstLineChars="200"/>
        <w:textAlignment w:val="auto"/>
        <w:rPr>
          <w:rFonts w:ascii="宋体" w:hAnsi="宋体"/>
          <w:b/>
          <w:bCs/>
        </w:rPr>
      </w:pPr>
      <w:r>
        <w:rPr>
          <w:rFonts w:hint="eastAsia" w:ascii="宋体" w:hAnsi="宋体"/>
          <w:b/>
          <w:bCs/>
          <w:color w:val="auto"/>
        </w:rPr>
        <w:t>地点：常州市城投建设工程招标有限公司</w:t>
      </w:r>
      <w:r>
        <w:rPr>
          <w:rFonts w:hint="eastAsia" w:ascii="宋体" w:hAnsi="宋体" w:cs="宋体"/>
          <w:b/>
          <w:bCs/>
          <w:color w:val="auto"/>
        </w:rPr>
        <w:t>（常州市新北</w:t>
      </w:r>
      <w:r>
        <w:rPr>
          <w:rFonts w:hint="eastAsia" w:ascii="宋体" w:hAnsi="宋体" w:cs="宋体"/>
          <w:b/>
          <w:bCs/>
        </w:rPr>
        <w:t>区通江中路396号中创大厦4楼）</w:t>
      </w:r>
    </w:p>
    <w:p>
      <w:pPr>
        <w:keepNext w:val="0"/>
        <w:keepLines w:val="0"/>
        <w:pageBreakBefore w:val="0"/>
        <w:widowControl w:val="0"/>
        <w:kinsoku/>
        <w:wordWrap/>
        <w:topLinePunct w:val="0"/>
        <w:autoSpaceDE/>
        <w:autoSpaceDN/>
        <w:bidi w:val="0"/>
        <w:adjustRightInd w:val="0"/>
        <w:snapToGrid w:val="0"/>
        <w:spacing w:line="360" w:lineRule="exact"/>
        <w:ind w:firstLine="422" w:firstLineChars="200"/>
        <w:textAlignment w:val="auto"/>
        <w:rPr>
          <w:rFonts w:ascii="宋体" w:hAnsi="宋体"/>
          <w:b/>
        </w:rPr>
      </w:pPr>
      <w:r>
        <w:rPr>
          <w:rFonts w:hint="eastAsia" w:ascii="宋体" w:hAnsi="宋体"/>
          <w:b/>
        </w:rPr>
        <w:t>六、公告期限</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宋体" w:hAnsi="宋体"/>
        </w:rPr>
      </w:pPr>
      <w:r>
        <w:rPr>
          <w:rFonts w:hint="eastAsia" w:ascii="宋体" w:hAnsi="宋体"/>
        </w:rPr>
        <w:t>自本公告发布之日起3个工作日。</w:t>
      </w:r>
    </w:p>
    <w:p>
      <w:pPr>
        <w:keepNext w:val="0"/>
        <w:keepLines w:val="0"/>
        <w:pageBreakBefore w:val="0"/>
        <w:widowControl w:val="0"/>
        <w:kinsoku/>
        <w:wordWrap/>
        <w:topLinePunct w:val="0"/>
        <w:autoSpaceDE/>
        <w:autoSpaceDN/>
        <w:bidi w:val="0"/>
        <w:adjustRightInd w:val="0"/>
        <w:snapToGrid w:val="0"/>
        <w:spacing w:line="360" w:lineRule="exact"/>
        <w:ind w:firstLine="422" w:firstLineChars="200"/>
        <w:textAlignment w:val="auto"/>
        <w:rPr>
          <w:rFonts w:ascii="宋体" w:hAnsi="宋体"/>
          <w:b/>
        </w:rPr>
      </w:pPr>
      <w:r>
        <w:rPr>
          <w:rFonts w:hint="eastAsia" w:ascii="宋体" w:hAnsi="宋体"/>
          <w:b/>
        </w:rPr>
        <w:t>七、其他补充事宜</w:t>
      </w:r>
    </w:p>
    <w:p>
      <w:pPr>
        <w:keepNext w:val="0"/>
        <w:keepLines w:val="0"/>
        <w:pageBreakBefore w:val="0"/>
        <w:widowControl w:val="0"/>
        <w:kinsoku/>
        <w:wordWrap/>
        <w:topLinePunct w:val="0"/>
        <w:autoSpaceDE/>
        <w:autoSpaceDN/>
        <w:bidi w:val="0"/>
        <w:adjustRightInd w:val="0"/>
        <w:snapToGrid w:val="0"/>
        <w:spacing w:line="360" w:lineRule="exact"/>
        <w:ind w:firstLine="422" w:firstLineChars="200"/>
        <w:textAlignment w:val="auto"/>
        <w:rPr>
          <w:rFonts w:cs="宋体" w:asciiTheme="minorEastAsia" w:hAnsiTheme="minorEastAsia" w:eastAsiaTheme="minorEastAsia"/>
          <w:b/>
          <w:szCs w:val="21"/>
        </w:rPr>
      </w:pPr>
      <w:r>
        <w:rPr>
          <w:rFonts w:hint="eastAsia" w:cs="宋体" w:asciiTheme="minorEastAsia" w:hAnsiTheme="minorEastAsia" w:eastAsiaTheme="minorEastAsia"/>
          <w:b/>
          <w:szCs w:val="21"/>
        </w:rPr>
        <w:t>1.现场踏勘及标前答疑</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Theme="minorEastAsia" w:hAnsiTheme="minorEastAsia" w:eastAsiaTheme="minorEastAsia"/>
          <w:bCs/>
          <w:szCs w:val="21"/>
        </w:rPr>
      </w:pPr>
      <w:r>
        <w:rPr>
          <w:rFonts w:hint="eastAsia" w:asciiTheme="minorEastAsia" w:hAnsiTheme="minorEastAsia" w:eastAsiaTheme="minorEastAsia"/>
          <w:bCs/>
          <w:szCs w:val="21"/>
        </w:rPr>
        <w:t>（1）供应商</w:t>
      </w:r>
      <w:r>
        <w:rPr>
          <w:rFonts w:asciiTheme="minorEastAsia" w:hAnsiTheme="minorEastAsia" w:eastAsiaTheme="minorEastAsia"/>
          <w:bCs/>
          <w:szCs w:val="21"/>
        </w:rPr>
        <w:t>自行踏勘</w:t>
      </w:r>
      <w:r>
        <w:rPr>
          <w:rFonts w:hint="eastAsia" w:asciiTheme="minorEastAsia" w:hAnsiTheme="minorEastAsia" w:eastAsiaTheme="minorEastAsia"/>
          <w:bCs/>
          <w:szCs w:val="21"/>
        </w:rPr>
        <w:t>现场。</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bCs/>
          <w:szCs w:val="21"/>
        </w:rPr>
        <w:t>（2）</w:t>
      </w:r>
      <w:r>
        <w:rPr>
          <w:rFonts w:cs="宋体" w:asciiTheme="minorEastAsia" w:hAnsiTheme="minorEastAsia" w:eastAsiaTheme="minorEastAsia"/>
          <w:szCs w:val="21"/>
        </w:rPr>
        <w:t>标前答疑</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参加询价的供应商若认为询价通知书的资格要求和技术要求有倾向性或不公正性，可在响应文件提交截止期2日前以书面形式向常州市城投建设工程招标有限公司提出。对于未提出澄清要求又参与了该项目的供应商将被视为完全认同该询价通知书，响应文件提交截止期后不再受理针对询价通知书的相关质疑和投诉。传真</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0519-81580105，</w:t>
      </w:r>
      <w:r>
        <w:rPr>
          <w:rFonts w:asciiTheme="minorEastAsia" w:hAnsiTheme="minorEastAsia" w:eastAsiaTheme="minorEastAsia"/>
          <w:szCs w:val="21"/>
        </w:rPr>
        <w:t>邮箱：</w:t>
      </w:r>
      <w:r>
        <w:rPr>
          <w:rFonts w:hint="eastAsia" w:asciiTheme="minorEastAsia" w:hAnsiTheme="minorEastAsia" w:eastAsiaTheme="minorEastAsia"/>
          <w:color w:val="auto"/>
          <w:u w:val="none"/>
        </w:rPr>
        <w:t>czctzb@163.com</w:t>
      </w:r>
      <w:r>
        <w:rPr>
          <w:rFonts w:hint="eastAsia" w:asciiTheme="minorEastAsia" w:hAnsiTheme="minorEastAsia" w:eastAsiaTheme="minorEastAsia"/>
          <w:szCs w:val="21"/>
        </w:rPr>
        <w:t>。</w:t>
      </w:r>
    </w:p>
    <w:p>
      <w:pPr>
        <w:keepNext w:val="0"/>
        <w:keepLines w:val="0"/>
        <w:pageBreakBefore w:val="0"/>
        <w:widowControl w:val="0"/>
        <w:kinsoku/>
        <w:wordWrap/>
        <w:topLinePunct w:val="0"/>
        <w:autoSpaceDE/>
        <w:autoSpaceDN/>
        <w:bidi w:val="0"/>
        <w:adjustRightInd w:val="0"/>
        <w:snapToGrid w:val="0"/>
        <w:spacing w:line="360" w:lineRule="exact"/>
        <w:ind w:right="0" w:firstLine="422" w:firstLineChars="200"/>
        <w:textAlignment w:val="auto"/>
        <w:rPr>
          <w:rFonts w:ascii="宋体" w:hAnsi="宋体" w:cs="宋体"/>
          <w:b/>
          <w:szCs w:val="21"/>
          <w:highlight w:val="none"/>
        </w:rPr>
      </w:pPr>
      <w:r>
        <w:rPr>
          <w:rFonts w:hint="eastAsia" w:ascii="宋体" w:hAnsi="宋体" w:cs="宋体"/>
          <w:b/>
          <w:szCs w:val="21"/>
          <w:highlight w:val="none"/>
        </w:rPr>
        <w:t>2.</w:t>
      </w:r>
      <w:r>
        <w:rPr>
          <w:rFonts w:hint="eastAsia"/>
          <w:highlight w:val="none"/>
        </w:rPr>
        <w:t xml:space="preserve"> </w:t>
      </w:r>
      <w:r>
        <w:rPr>
          <w:rFonts w:hint="eastAsia" w:ascii="宋体" w:hAnsi="宋体" w:cs="宋体"/>
          <w:b/>
          <w:szCs w:val="21"/>
          <w:highlight w:val="none"/>
        </w:rPr>
        <w:t>询价保证金</w:t>
      </w:r>
    </w:p>
    <w:p>
      <w:pPr>
        <w:keepNext w:val="0"/>
        <w:keepLines w:val="0"/>
        <w:pageBreakBefore w:val="0"/>
        <w:widowControl w:val="0"/>
        <w:kinsoku/>
        <w:wordWrap/>
        <w:topLinePunct w:val="0"/>
        <w:autoSpaceDE/>
        <w:autoSpaceDN/>
        <w:bidi w:val="0"/>
        <w:adjustRightInd w:val="0"/>
        <w:snapToGrid w:val="0"/>
        <w:spacing w:line="360" w:lineRule="exact"/>
        <w:ind w:right="0" w:firstLine="420" w:firstLineChars="200"/>
        <w:textAlignment w:val="auto"/>
        <w:rPr>
          <w:rFonts w:ascii="宋体" w:hAnsi="宋体" w:cs="宋体"/>
          <w:szCs w:val="21"/>
          <w:highlight w:val="none"/>
        </w:rPr>
      </w:pPr>
      <w:r>
        <w:rPr>
          <w:rFonts w:hint="eastAsia" w:ascii="宋体" w:hAnsi="宋体" w:cs="宋体"/>
          <w:szCs w:val="21"/>
          <w:highlight w:val="none"/>
        </w:rPr>
        <w:t>本项目免收询价保证金</w:t>
      </w:r>
    </w:p>
    <w:p>
      <w:pPr>
        <w:keepNext w:val="0"/>
        <w:keepLines w:val="0"/>
        <w:pageBreakBefore w:val="0"/>
        <w:widowControl w:val="0"/>
        <w:kinsoku/>
        <w:wordWrap/>
        <w:topLinePunct w:val="0"/>
        <w:autoSpaceDE/>
        <w:autoSpaceDN/>
        <w:bidi w:val="0"/>
        <w:adjustRightInd w:val="0"/>
        <w:snapToGrid w:val="0"/>
        <w:spacing w:line="360" w:lineRule="exact"/>
        <w:ind w:firstLine="422" w:firstLineChars="200"/>
        <w:textAlignment w:val="auto"/>
        <w:rPr>
          <w:rFonts w:ascii="宋体" w:hAnsi="宋体" w:cs="宋体"/>
          <w:b/>
          <w:bCs/>
          <w:szCs w:val="21"/>
        </w:rPr>
      </w:pPr>
      <w:r>
        <w:rPr>
          <w:rFonts w:hint="eastAsia" w:ascii="宋体" w:hAnsi="宋体" w:cs="宋体"/>
          <w:b/>
          <w:bCs/>
          <w:szCs w:val="21"/>
        </w:rPr>
        <w:t>3.常州市城投建设工程招标有限公司账户</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cs="宋体" w:asciiTheme="majorEastAsia" w:hAnsiTheme="majorEastAsia" w:eastAsiaTheme="majorEastAsia"/>
          <w:szCs w:val="21"/>
        </w:rPr>
      </w:pPr>
      <w:r>
        <w:rPr>
          <w:rFonts w:hint="eastAsia" w:cs="宋体" w:asciiTheme="majorEastAsia" w:hAnsiTheme="majorEastAsia" w:eastAsiaTheme="majorEastAsia"/>
          <w:szCs w:val="21"/>
        </w:rPr>
        <w:t>收款单位：常州市城投建设工程招标有限公司</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宋体" w:hAnsi="宋体"/>
        </w:rPr>
      </w:pPr>
      <w:r>
        <w:rPr>
          <w:rFonts w:hint="eastAsia" w:ascii="宋体" w:hAnsi="宋体"/>
        </w:rPr>
        <w:t>开户银行：江苏银行常州新北支行</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宋体" w:hAnsi="宋体"/>
        </w:rPr>
      </w:pPr>
      <w:r>
        <w:rPr>
          <w:rFonts w:hint="eastAsia" w:ascii="宋体" w:hAnsi="宋体"/>
        </w:rPr>
        <w:t>银行账号：8260 0188 0002 45718</w:t>
      </w:r>
    </w:p>
    <w:p>
      <w:pPr>
        <w:keepNext w:val="0"/>
        <w:keepLines w:val="0"/>
        <w:pageBreakBefore w:val="0"/>
        <w:widowControl w:val="0"/>
        <w:kinsoku/>
        <w:wordWrap/>
        <w:topLinePunct w:val="0"/>
        <w:autoSpaceDE/>
        <w:autoSpaceDN/>
        <w:bidi w:val="0"/>
        <w:adjustRightInd w:val="0"/>
        <w:snapToGrid w:val="0"/>
        <w:spacing w:line="360" w:lineRule="exact"/>
        <w:ind w:firstLine="422" w:firstLineChars="200"/>
        <w:textAlignment w:val="auto"/>
        <w:rPr>
          <w:rFonts w:cs="宋体" w:asciiTheme="minorEastAsia" w:hAnsiTheme="minorEastAsia" w:eastAsiaTheme="minorEastAsia"/>
          <w:b/>
          <w:bCs/>
          <w:szCs w:val="21"/>
        </w:rPr>
      </w:pPr>
      <w:r>
        <w:rPr>
          <w:rFonts w:hint="eastAsia" w:cs="宋体" w:asciiTheme="majorEastAsia" w:hAnsiTheme="majorEastAsia" w:eastAsiaTheme="majorEastAsia"/>
          <w:b/>
          <w:kern w:val="0"/>
          <w:szCs w:val="21"/>
        </w:rPr>
        <w:t>4.</w:t>
      </w:r>
      <w:r>
        <w:rPr>
          <w:rFonts w:hint="eastAsia" w:cs="宋体" w:asciiTheme="minorEastAsia" w:hAnsiTheme="minorEastAsia" w:eastAsiaTheme="minorEastAsia"/>
          <w:b/>
          <w:bCs/>
          <w:szCs w:val="21"/>
        </w:rPr>
        <w:t>询价通知书售后一概不退。供应商提交的询价响应文件概不退还。一经领购，供应商不得更改单位名称。</w:t>
      </w:r>
    </w:p>
    <w:p>
      <w:pPr>
        <w:keepNext w:val="0"/>
        <w:keepLines w:val="0"/>
        <w:pageBreakBefore w:val="0"/>
        <w:widowControl w:val="0"/>
        <w:kinsoku/>
        <w:wordWrap/>
        <w:topLinePunct w:val="0"/>
        <w:autoSpaceDE/>
        <w:autoSpaceDN/>
        <w:bidi w:val="0"/>
        <w:adjustRightInd w:val="0"/>
        <w:snapToGrid w:val="0"/>
        <w:spacing w:line="360" w:lineRule="exact"/>
        <w:ind w:firstLine="422" w:firstLineChars="200"/>
        <w:textAlignment w:val="auto"/>
        <w:rPr>
          <w:rFonts w:ascii="宋体" w:hAnsi="宋体" w:cs="宋体"/>
          <w:b/>
          <w:bCs/>
          <w:color w:val="auto"/>
          <w:szCs w:val="21"/>
        </w:rPr>
      </w:pPr>
      <w:r>
        <w:rPr>
          <w:rFonts w:hint="eastAsia" w:ascii="宋体" w:hAnsi="宋体" w:cs="宋体"/>
          <w:b/>
          <w:bCs/>
          <w:szCs w:val="21"/>
        </w:rPr>
        <w:t>5</w:t>
      </w:r>
      <w:r>
        <w:rPr>
          <w:rFonts w:ascii="宋体" w:hAnsi="宋体" w:cs="宋体"/>
          <w:b/>
          <w:bCs/>
          <w:szCs w:val="21"/>
        </w:rPr>
        <w:t>.</w:t>
      </w:r>
      <w:r>
        <w:rPr>
          <w:rFonts w:hint="eastAsia" w:ascii="宋体" w:hAnsi="宋体" w:cs="宋体"/>
          <w:b/>
          <w:bCs/>
          <w:szCs w:val="21"/>
        </w:rPr>
        <w:t>公告</w:t>
      </w:r>
      <w:r>
        <w:rPr>
          <w:rFonts w:ascii="宋体" w:hAnsi="宋体" w:cs="宋体"/>
          <w:b/>
          <w:bCs/>
          <w:szCs w:val="21"/>
        </w:rPr>
        <w:t>发布</w:t>
      </w:r>
      <w:r>
        <w:rPr>
          <w:rFonts w:hint="eastAsia" w:ascii="宋体" w:hAnsi="宋体" w:cs="宋体"/>
          <w:b/>
          <w:bCs/>
          <w:szCs w:val="21"/>
        </w:rPr>
        <w:t>媒体</w:t>
      </w:r>
      <w:r>
        <w:rPr>
          <w:rFonts w:ascii="宋体" w:hAnsi="宋体" w:cs="宋体"/>
          <w:b/>
          <w:bCs/>
          <w:szCs w:val="21"/>
        </w:rPr>
        <w:t>：</w:t>
      </w:r>
      <w:r>
        <w:rPr>
          <w:rFonts w:hint="eastAsia" w:ascii="宋体" w:hAnsi="宋体" w:cs="宋体"/>
          <w:b/>
          <w:color w:val="auto"/>
          <w:szCs w:val="21"/>
        </w:rPr>
        <w:t>常州市城投建设工程招标有限公司网站</w:t>
      </w:r>
    </w:p>
    <w:p>
      <w:pPr>
        <w:keepNext w:val="0"/>
        <w:keepLines w:val="0"/>
        <w:pageBreakBefore w:val="0"/>
        <w:widowControl w:val="0"/>
        <w:kinsoku/>
        <w:wordWrap/>
        <w:topLinePunct w:val="0"/>
        <w:autoSpaceDE/>
        <w:autoSpaceDN/>
        <w:bidi w:val="0"/>
        <w:adjustRightInd w:val="0"/>
        <w:snapToGrid w:val="0"/>
        <w:spacing w:line="360" w:lineRule="exact"/>
        <w:ind w:firstLine="422" w:firstLineChars="200"/>
        <w:textAlignment w:val="auto"/>
        <w:rPr>
          <w:rFonts w:ascii="宋体" w:hAnsi="宋体"/>
          <w:b/>
        </w:rPr>
      </w:pPr>
      <w:r>
        <w:rPr>
          <w:rFonts w:hint="eastAsia" w:ascii="宋体" w:hAnsi="宋体"/>
          <w:b/>
        </w:rPr>
        <w:t>八、凡对本次采购提出询问，请按以下方式联系。</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宋体" w:hAnsi="宋体"/>
          <w:color w:val="auto"/>
        </w:rPr>
      </w:pPr>
      <w:r>
        <w:rPr>
          <w:rFonts w:hint="eastAsia" w:ascii="宋体" w:hAnsi="宋体"/>
          <w:color w:val="auto"/>
        </w:rPr>
        <w:t>1.采购人信息</w:t>
      </w:r>
    </w:p>
    <w:p>
      <w:pPr>
        <w:adjustRightInd w:val="0"/>
        <w:snapToGrid w:val="0"/>
        <w:spacing w:line="360" w:lineRule="exact"/>
        <w:ind w:firstLine="420" w:firstLineChars="200"/>
        <w:rPr>
          <w:rFonts w:ascii="宋体" w:hAnsi="宋体"/>
        </w:rPr>
      </w:pPr>
      <w:r>
        <w:rPr>
          <w:rFonts w:hint="eastAsia" w:ascii="宋体" w:hAnsi="宋体"/>
          <w:color w:val="auto"/>
        </w:rPr>
        <w:t>名   称：常州市红</w:t>
      </w:r>
      <w:r>
        <w:rPr>
          <w:rFonts w:hint="eastAsia" w:ascii="宋体" w:hAnsi="宋体"/>
        </w:rPr>
        <w:t xml:space="preserve">梅实验小学 </w:t>
      </w:r>
    </w:p>
    <w:p>
      <w:pPr>
        <w:adjustRightInd w:val="0"/>
        <w:snapToGrid w:val="0"/>
        <w:spacing w:line="360" w:lineRule="exact"/>
        <w:ind w:firstLine="420" w:firstLineChars="200"/>
        <w:rPr>
          <w:rFonts w:ascii="宋体" w:hAnsi="宋体"/>
        </w:rPr>
      </w:pPr>
      <w:r>
        <w:rPr>
          <w:rFonts w:hint="eastAsia" w:ascii="宋体" w:hAnsi="宋体"/>
        </w:rPr>
        <w:t xml:space="preserve">地   址：常州市天宁区红梅新村61号 </w:t>
      </w:r>
    </w:p>
    <w:p>
      <w:pPr>
        <w:adjustRightInd w:val="0"/>
        <w:snapToGrid w:val="0"/>
        <w:spacing w:line="360" w:lineRule="exact"/>
        <w:ind w:firstLine="420" w:firstLineChars="200"/>
        <w:rPr>
          <w:rFonts w:ascii="宋体" w:hAnsi="宋体"/>
        </w:rPr>
      </w:pPr>
      <w:r>
        <w:rPr>
          <w:rFonts w:hint="eastAsia" w:ascii="宋体" w:hAnsi="宋体"/>
        </w:rPr>
        <w:t>联系方式：刘丽琴 13815038288</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hint="eastAsia" w:asciiTheme="majorEastAsia" w:hAnsiTheme="majorEastAsia" w:eastAsiaTheme="majorEastAsia"/>
        </w:rPr>
      </w:pPr>
      <w:r>
        <w:rPr>
          <w:rFonts w:hint="eastAsia" w:asciiTheme="majorEastAsia" w:hAnsiTheme="majorEastAsia" w:eastAsiaTheme="majorEastAsia"/>
        </w:rPr>
        <w:t>2.采购代理机构信息</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hint="eastAsia" w:asciiTheme="majorEastAsia" w:hAnsiTheme="majorEastAsia" w:eastAsiaTheme="majorEastAsia"/>
        </w:rPr>
      </w:pPr>
      <w:r>
        <w:rPr>
          <w:rFonts w:hint="eastAsia" w:asciiTheme="majorEastAsia" w:hAnsiTheme="majorEastAsia" w:eastAsiaTheme="majorEastAsia"/>
        </w:rPr>
        <w:t>名　　称：常州市城投建设工程招标有限公司</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hint="eastAsia" w:asciiTheme="majorEastAsia" w:hAnsiTheme="majorEastAsia" w:eastAsiaTheme="majorEastAsia"/>
        </w:rPr>
      </w:pPr>
      <w:r>
        <w:rPr>
          <w:rFonts w:hint="eastAsia" w:asciiTheme="majorEastAsia" w:hAnsiTheme="majorEastAsia" w:eastAsiaTheme="majorEastAsia"/>
        </w:rPr>
        <w:t>地　　址：</w:t>
      </w:r>
      <w:r>
        <w:rPr>
          <w:rFonts w:hint="eastAsia" w:cs="宋体" w:asciiTheme="majorEastAsia" w:hAnsiTheme="majorEastAsia" w:eastAsiaTheme="majorEastAsia"/>
          <w:kern w:val="0"/>
          <w:szCs w:val="21"/>
        </w:rPr>
        <w:t>常州市新北区通江中路396号中创大厦4楼</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hint="eastAsia" w:asciiTheme="majorEastAsia" w:hAnsiTheme="majorEastAsia" w:eastAsiaTheme="majorEastAsia"/>
        </w:rPr>
      </w:pPr>
      <w:r>
        <w:rPr>
          <w:rFonts w:hint="eastAsia" w:asciiTheme="majorEastAsia" w:hAnsiTheme="majorEastAsia" w:eastAsiaTheme="majorEastAsia"/>
        </w:rPr>
        <w:t>联系方式：</w:t>
      </w:r>
      <w:r>
        <w:rPr>
          <w:rFonts w:hint="eastAsia" w:cs="宋体" w:asciiTheme="majorEastAsia" w:hAnsiTheme="majorEastAsia" w:eastAsiaTheme="majorEastAsia"/>
          <w:szCs w:val="21"/>
        </w:rPr>
        <w:t>0519-81580101</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hint="eastAsia" w:asciiTheme="majorEastAsia" w:hAnsiTheme="majorEastAsia" w:eastAsiaTheme="majorEastAsia"/>
        </w:rPr>
      </w:pPr>
      <w:r>
        <w:rPr>
          <w:rFonts w:hint="eastAsia" w:asciiTheme="majorEastAsia" w:hAnsiTheme="majorEastAsia" w:eastAsiaTheme="majorEastAsia"/>
        </w:rPr>
        <w:t>3.项目联系方式</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hint="eastAsia" w:asciiTheme="majorEastAsia" w:hAnsiTheme="majorEastAsia" w:eastAsiaTheme="majorEastAsia"/>
        </w:rPr>
      </w:pPr>
      <w:r>
        <w:rPr>
          <w:rFonts w:hint="eastAsia" w:asciiTheme="majorEastAsia" w:hAnsiTheme="majorEastAsia" w:eastAsiaTheme="majorEastAsia"/>
        </w:rPr>
        <w:t>项目联系人：袁  婷</w:t>
      </w:r>
    </w:p>
    <w:p>
      <w:pPr>
        <w:keepNext w:val="0"/>
        <w:keepLines w:val="0"/>
        <w:pageBreakBefore w:val="0"/>
        <w:widowControl w:val="0"/>
        <w:kinsoku/>
        <w:wordWrap/>
        <w:overflowPunct w:val="0"/>
        <w:topLinePunct w:val="0"/>
        <w:autoSpaceDE/>
        <w:autoSpaceDN/>
        <w:bidi w:val="0"/>
        <w:adjustRightInd w:val="0"/>
        <w:snapToGrid w:val="0"/>
        <w:spacing w:line="360" w:lineRule="exact"/>
        <w:ind w:firstLine="420" w:firstLineChars="200"/>
        <w:textAlignment w:val="auto"/>
        <w:rPr>
          <w:rFonts w:ascii="宋体" w:hAnsi="宋体"/>
          <w:color w:val="FF0000"/>
        </w:rPr>
      </w:pPr>
      <w:r>
        <w:rPr>
          <w:rFonts w:hint="eastAsia" w:asciiTheme="majorEastAsia" w:hAnsiTheme="majorEastAsia" w:eastAsiaTheme="majorEastAsia"/>
        </w:rPr>
        <w:t>电　　　话：</w:t>
      </w:r>
      <w:r>
        <w:rPr>
          <w:rFonts w:hint="eastAsia" w:cs="宋体" w:asciiTheme="majorEastAsia" w:hAnsiTheme="majorEastAsia" w:eastAsiaTheme="majorEastAsia"/>
          <w:szCs w:val="21"/>
        </w:rPr>
        <w:t>0519-81580152  81580191  81580192（转分机号6013）</w:t>
      </w:r>
    </w:p>
    <w:p>
      <w:pPr>
        <w:pStyle w:val="11"/>
        <w:spacing w:line="340" w:lineRule="exact"/>
        <w:rPr>
          <w:b/>
          <w:bCs/>
        </w:rPr>
      </w:pPr>
      <w:r>
        <w:rPr>
          <w:b/>
          <w:bCs/>
        </w:rPr>
        <w:br w:type="page"/>
      </w:r>
    </w:p>
    <w:p>
      <w:pPr>
        <w:pStyle w:val="11"/>
        <w:adjustRightInd w:val="0"/>
        <w:snapToGrid w:val="0"/>
        <w:spacing w:line="360" w:lineRule="auto"/>
        <w:jc w:val="center"/>
        <w:rPr>
          <w:b/>
          <w:bCs/>
        </w:rPr>
      </w:pPr>
      <w:r>
        <w:rPr>
          <w:rFonts w:hint="eastAsia"/>
          <w:b/>
          <w:bCs/>
          <w:sz w:val="32"/>
          <w:szCs w:val="32"/>
        </w:rPr>
        <w:t>询价通知书</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pPr>
      <w:r>
        <w:rPr>
          <w:rFonts w:hint="eastAsia" w:cs="宋体" w:asciiTheme="minorEastAsia" w:hAnsiTheme="minorEastAsia" w:eastAsiaTheme="minorEastAsia"/>
          <w:szCs w:val="21"/>
        </w:rPr>
        <w:t>常州市城投建设工程招标有限公司受</w:t>
      </w:r>
      <w:r>
        <w:rPr>
          <w:rFonts w:hint="eastAsia" w:asciiTheme="minorEastAsia" w:hAnsiTheme="minorEastAsia" w:eastAsiaTheme="minorEastAsia"/>
          <w:color w:val="000000"/>
          <w:szCs w:val="21"/>
        </w:rPr>
        <w:t>常州市红梅实验</w:t>
      </w:r>
      <w:r>
        <w:rPr>
          <w:rFonts w:hint="eastAsia" w:cs="宋体" w:asciiTheme="minorEastAsia" w:hAnsiTheme="minorEastAsia" w:eastAsiaTheme="minorEastAsia"/>
          <w:szCs w:val="21"/>
        </w:rPr>
        <w:t>的委托</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现就其常州市红梅实验小学智能化设备改造项目进行</w:t>
      </w:r>
      <w:r>
        <w:rPr>
          <w:rFonts w:hint="eastAsia" w:asciiTheme="minorEastAsia" w:hAnsiTheme="minorEastAsia" w:eastAsiaTheme="minorEastAsia"/>
          <w:szCs w:val="21"/>
        </w:rPr>
        <w:t>询价</w:t>
      </w:r>
      <w:r>
        <w:rPr>
          <w:rFonts w:hint="eastAsia" w:asciiTheme="minorEastAsia" w:hAnsiTheme="minorEastAsia" w:eastAsiaTheme="minorEastAsia"/>
          <w:color w:val="000000"/>
          <w:szCs w:val="21"/>
        </w:rPr>
        <w:t>采购，</w:t>
      </w:r>
      <w:r>
        <w:rPr>
          <w:rFonts w:hint="eastAsia"/>
        </w:rPr>
        <w:t>特邀请符合条件的供应商参加。</w:t>
      </w:r>
    </w:p>
    <w:p>
      <w:pPr>
        <w:keepNext w:val="0"/>
        <w:keepLines w:val="0"/>
        <w:pageBreakBefore w:val="0"/>
        <w:widowControl/>
        <w:kinsoku/>
        <w:wordWrap/>
        <w:overflowPunct/>
        <w:topLinePunct w:val="0"/>
        <w:autoSpaceDE/>
        <w:autoSpaceDN/>
        <w:bidi w:val="0"/>
        <w:adjustRightInd w:val="0"/>
        <w:snapToGrid w:val="0"/>
        <w:spacing w:line="360" w:lineRule="exact"/>
        <w:ind w:firstLine="422" w:firstLineChars="200"/>
        <w:jc w:val="left"/>
        <w:textAlignment w:val="auto"/>
        <w:rPr>
          <w:rFonts w:ascii="宋体" w:cs="宋体"/>
          <w:b/>
          <w:bCs/>
          <w:kern w:val="0"/>
          <w:szCs w:val="21"/>
        </w:rPr>
      </w:pPr>
      <w:r>
        <w:rPr>
          <w:rFonts w:hint="eastAsia" w:ascii="宋体" w:cs="宋体"/>
          <w:b/>
          <w:bCs/>
          <w:kern w:val="0"/>
          <w:szCs w:val="21"/>
        </w:rPr>
        <w:t>一、项目内容</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1.项目编号：</w:t>
      </w:r>
      <w:r>
        <w:rPr>
          <w:rFonts w:hint="eastAsia" w:asciiTheme="minorEastAsia" w:hAnsiTheme="minorEastAsia" w:eastAsiaTheme="minorEastAsia"/>
          <w:bCs/>
          <w:color w:val="auto"/>
          <w:szCs w:val="21"/>
        </w:rPr>
        <w:t>CT-SX-2023002</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Theme="minorEastAsia" w:hAnsiTheme="minorEastAsia" w:eastAsiaTheme="minorEastAsia"/>
          <w:color w:val="auto"/>
          <w:szCs w:val="21"/>
        </w:rPr>
      </w:pPr>
      <w:r>
        <w:rPr>
          <w:rFonts w:asciiTheme="minorEastAsia" w:hAnsiTheme="minorEastAsia" w:eastAsiaTheme="minorEastAsia"/>
          <w:color w:val="auto"/>
          <w:szCs w:val="21"/>
        </w:rPr>
        <w:t>2.</w:t>
      </w:r>
      <w:r>
        <w:rPr>
          <w:rFonts w:hint="eastAsia" w:asciiTheme="minorEastAsia" w:hAnsiTheme="minorEastAsia" w:eastAsiaTheme="minorEastAsia"/>
          <w:color w:val="auto"/>
          <w:szCs w:val="21"/>
        </w:rPr>
        <w:t>项目名称：常州市红梅实验小学智能化设备改造项目</w:t>
      </w:r>
    </w:p>
    <w:p>
      <w:pPr>
        <w:keepNext w:val="0"/>
        <w:keepLines w:val="0"/>
        <w:pageBreakBefore w:val="0"/>
        <w:kinsoku/>
        <w:wordWrap/>
        <w:overflowPunct/>
        <w:topLinePunct w:val="0"/>
        <w:autoSpaceDE/>
        <w:autoSpaceDN/>
        <w:bidi w:val="0"/>
        <w:adjustRightInd w:val="0"/>
        <w:snapToGrid w:val="0"/>
        <w:spacing w:line="360" w:lineRule="exact"/>
        <w:ind w:firstLine="43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b/>
          <w:color w:val="auto"/>
          <w:spacing w:val="2"/>
          <w:szCs w:val="21"/>
        </w:rPr>
        <w:t>项目预算</w:t>
      </w:r>
      <w:r>
        <w:rPr>
          <w:rFonts w:hint="eastAsia" w:ascii="宋体"/>
          <w:color w:val="auto"/>
          <w:szCs w:val="21"/>
        </w:rPr>
        <w:t>：</w:t>
      </w:r>
      <w:r>
        <w:rPr>
          <w:rFonts w:hint="eastAsia" w:asciiTheme="minorEastAsia" w:hAnsiTheme="minorEastAsia" w:eastAsiaTheme="minorEastAsia"/>
          <w:b/>
          <w:bCs/>
          <w:color w:val="auto"/>
          <w:szCs w:val="21"/>
        </w:rPr>
        <w:t>人民币</w:t>
      </w:r>
      <w:r>
        <w:rPr>
          <w:rFonts w:hint="eastAsia" w:asciiTheme="minorEastAsia" w:hAnsiTheme="minorEastAsia" w:eastAsiaTheme="minorEastAsia"/>
          <w:b/>
          <w:bCs/>
          <w:color w:val="auto"/>
          <w:szCs w:val="21"/>
          <w:lang w:val="en-US" w:eastAsia="zh-CN"/>
        </w:rPr>
        <w:t>13.7</w:t>
      </w:r>
      <w:r>
        <w:rPr>
          <w:rFonts w:hint="eastAsia" w:asciiTheme="minorEastAsia" w:hAnsiTheme="minorEastAsia" w:eastAsiaTheme="minorEastAsia"/>
          <w:b/>
          <w:bCs/>
          <w:color w:val="auto"/>
          <w:szCs w:val="21"/>
        </w:rPr>
        <w:t>万元</w:t>
      </w:r>
    </w:p>
    <w:p>
      <w:pPr>
        <w:keepNext w:val="0"/>
        <w:keepLines w:val="0"/>
        <w:pageBreakBefore w:val="0"/>
        <w:kinsoku/>
        <w:wordWrap/>
        <w:overflowPunct/>
        <w:topLinePunct w:val="0"/>
        <w:autoSpaceDE/>
        <w:autoSpaceDN/>
        <w:bidi w:val="0"/>
        <w:adjustRightInd w:val="0"/>
        <w:snapToGrid w:val="0"/>
        <w:spacing w:line="360" w:lineRule="exact"/>
        <w:ind w:firstLine="430" w:firstLineChars="200"/>
        <w:textAlignment w:val="auto"/>
      </w:pPr>
      <w:r>
        <w:rPr>
          <w:rFonts w:hint="eastAsia" w:asciiTheme="minorEastAsia" w:hAnsiTheme="minorEastAsia" w:eastAsiaTheme="minorEastAsia"/>
          <w:b/>
          <w:spacing w:val="2"/>
          <w:szCs w:val="21"/>
        </w:rPr>
        <w:t>项目简要说明</w:t>
      </w:r>
      <w:r>
        <w:rPr>
          <w:rFonts w:hint="eastAsia"/>
        </w:rPr>
        <w:t>：</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Theme="majorEastAsia" w:hAnsiTheme="majorEastAsia" w:eastAsiaTheme="majorEastAsia"/>
          <w:b/>
          <w:spacing w:val="2"/>
          <w:szCs w:val="21"/>
        </w:rPr>
      </w:pPr>
      <w:r>
        <w:rPr>
          <w:rFonts w:hint="eastAsia" w:asciiTheme="minorEastAsia" w:hAnsiTheme="minorEastAsia" w:eastAsiaTheme="minorEastAsia"/>
          <w:szCs w:val="21"/>
        </w:rPr>
        <w:t>1.</w:t>
      </w:r>
      <w:r>
        <w:rPr>
          <w:rFonts w:hint="eastAsia" w:ascii="宋体" w:hAnsi="宋体" w:cs="宋体"/>
          <w:bCs/>
          <w:szCs w:val="21"/>
        </w:rPr>
        <w:t>具体内容包括：货物的制造（采购）、运输、装卸、安装、调试、售后服务等，直至通过验收以及质量保修、免费维保等全部工作。</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szCs w:val="21"/>
        </w:rPr>
        <w:t>2.</w:t>
      </w:r>
      <w:r>
        <w:rPr>
          <w:rFonts w:hint="eastAsia" w:ascii="宋体" w:hAnsi="宋体" w:cs="宋体"/>
          <w:szCs w:val="21"/>
        </w:rPr>
        <w:t>交货日期</w:t>
      </w:r>
      <w:r>
        <w:rPr>
          <w:rFonts w:hint="eastAsia" w:asciiTheme="minorEastAsia" w:hAnsiTheme="minorEastAsia" w:eastAsiaTheme="minorEastAsia"/>
          <w:color w:val="auto"/>
          <w:szCs w:val="21"/>
        </w:rPr>
        <w:t>：</w:t>
      </w:r>
      <w:r>
        <w:rPr>
          <w:rFonts w:hint="eastAsia" w:ascii="宋体" w:hAnsi="宋体" w:cs="宋体"/>
          <w:bCs/>
          <w:color w:val="auto"/>
          <w:szCs w:val="21"/>
        </w:rPr>
        <w:t>合同签订后</w:t>
      </w:r>
      <w:r>
        <w:rPr>
          <w:rFonts w:hint="eastAsia" w:ascii="宋体" w:hAnsi="宋体" w:cs="宋体"/>
          <w:bCs/>
          <w:color w:val="auto"/>
          <w:szCs w:val="21"/>
          <w:lang w:val="en-US" w:eastAsia="zh-CN"/>
        </w:rPr>
        <w:t>30</w:t>
      </w:r>
      <w:r>
        <w:rPr>
          <w:rFonts w:hint="eastAsia" w:ascii="宋体" w:hAnsi="宋体" w:cs="宋体"/>
          <w:bCs/>
          <w:color w:val="auto"/>
          <w:szCs w:val="21"/>
        </w:rPr>
        <w:t>个工作日内送至</w:t>
      </w:r>
      <w:r>
        <w:rPr>
          <w:rFonts w:hint="eastAsia" w:ascii="宋体" w:hAnsi="宋体" w:cs="宋体"/>
          <w:color w:val="auto"/>
          <w:szCs w:val="21"/>
        </w:rPr>
        <w:t>采购人</w:t>
      </w:r>
      <w:r>
        <w:rPr>
          <w:rFonts w:hint="eastAsia" w:ascii="宋体" w:hAnsi="宋体" w:cs="宋体"/>
          <w:bCs/>
          <w:color w:val="auto"/>
          <w:szCs w:val="21"/>
        </w:rPr>
        <w:t>指定地点并安装调试完成。</w:t>
      </w:r>
    </w:p>
    <w:p>
      <w:pPr>
        <w:keepNext w:val="0"/>
        <w:keepLines w:val="0"/>
        <w:pageBreakBefore w:val="0"/>
        <w:widowControl/>
        <w:kinsoku/>
        <w:wordWrap/>
        <w:overflowPunct/>
        <w:topLinePunct w:val="0"/>
        <w:autoSpaceDE/>
        <w:autoSpaceDN/>
        <w:bidi w:val="0"/>
        <w:adjustRightInd w:val="0"/>
        <w:snapToGrid w:val="0"/>
        <w:spacing w:line="360" w:lineRule="exact"/>
        <w:ind w:firstLine="422" w:firstLineChars="200"/>
        <w:jc w:val="left"/>
        <w:textAlignment w:val="auto"/>
        <w:rPr>
          <w:rFonts w:ascii="宋体" w:cs="宋体"/>
          <w:kern w:val="0"/>
          <w:szCs w:val="21"/>
        </w:rPr>
      </w:pPr>
      <w:r>
        <w:rPr>
          <w:rFonts w:hint="eastAsia" w:ascii="宋体" w:cs="宋体"/>
          <w:b/>
          <w:bCs/>
          <w:color w:val="auto"/>
          <w:kern w:val="0"/>
          <w:szCs w:val="21"/>
        </w:rPr>
        <w:t>二、</w:t>
      </w:r>
      <w:r>
        <w:rPr>
          <w:rFonts w:hint="eastAsia" w:asciiTheme="minorEastAsia" w:hAnsiTheme="minorEastAsia" w:eastAsiaTheme="minorEastAsia"/>
          <w:b/>
          <w:bCs/>
          <w:color w:val="auto"/>
          <w:szCs w:val="21"/>
        </w:rPr>
        <w:t>供应商</w:t>
      </w:r>
      <w:r>
        <w:rPr>
          <w:rFonts w:hint="eastAsia" w:asciiTheme="minorEastAsia" w:hAnsiTheme="minorEastAsia" w:eastAsiaTheme="minorEastAsia"/>
          <w:b/>
          <w:bCs/>
          <w:szCs w:val="21"/>
        </w:rPr>
        <w:t>资格要求</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szCs w:val="21"/>
        </w:rPr>
      </w:pPr>
      <w:r>
        <w:rPr>
          <w:rFonts w:hint="eastAsia"/>
          <w:szCs w:val="21"/>
        </w:rPr>
        <w:t>详见询价公告。</w:t>
      </w:r>
    </w:p>
    <w:p>
      <w:pPr>
        <w:pStyle w:val="13"/>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b/>
          <w:szCs w:val="21"/>
        </w:rPr>
      </w:pPr>
      <w:r>
        <w:rPr>
          <w:rFonts w:hint="eastAsia"/>
          <w:b/>
          <w:szCs w:val="21"/>
        </w:rPr>
        <w:t>三、</w:t>
      </w:r>
      <w:r>
        <w:rPr>
          <w:b/>
          <w:szCs w:val="21"/>
        </w:rPr>
        <w:t>采购内容及要求</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ascii="宋体" w:hAnsi="宋体" w:cs="宋体"/>
          <w:b/>
          <w:szCs w:val="21"/>
          <w:lang w:val="zh-CN"/>
        </w:rPr>
      </w:pPr>
      <w:r>
        <w:rPr>
          <w:rFonts w:hint="eastAsia" w:ascii="宋体" w:hAnsi="宋体"/>
          <w:b/>
          <w:szCs w:val="21"/>
        </w:rPr>
        <w:t>（一）</w:t>
      </w:r>
      <w:r>
        <w:rPr>
          <w:rFonts w:hint="eastAsia" w:ascii="宋体" w:hAnsi="宋体" w:cs="宋体"/>
          <w:b/>
          <w:szCs w:val="21"/>
        </w:rPr>
        <w:t>采购清单</w:t>
      </w:r>
      <w:r>
        <w:rPr>
          <w:rFonts w:ascii="宋体" w:hAnsi="宋体" w:cs="宋体"/>
          <w:b/>
          <w:szCs w:val="21"/>
        </w:rPr>
        <w:t>：</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9"/>
        <w:gridCol w:w="1323"/>
        <w:gridCol w:w="5123"/>
        <w:gridCol w:w="646"/>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27"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77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产品类别</w:t>
            </w:r>
          </w:p>
        </w:tc>
        <w:tc>
          <w:tcPr>
            <w:tcW w:w="300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w:t>
            </w:r>
          </w:p>
        </w:tc>
        <w:tc>
          <w:tcPr>
            <w:tcW w:w="37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41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000" w:type="pct"/>
            <w:gridSpan w:val="5"/>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一、主干配电系统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2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主配电箱</w:t>
            </w:r>
          </w:p>
        </w:tc>
        <w:tc>
          <w:tcPr>
            <w:tcW w:w="30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定制壁挂</w:t>
            </w:r>
          </w:p>
        </w:tc>
        <w:tc>
          <w:tcPr>
            <w:tcW w:w="37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2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7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主干电源线</w:t>
            </w:r>
          </w:p>
        </w:tc>
        <w:tc>
          <w:tcPr>
            <w:tcW w:w="30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YJV4*16+1*10</w:t>
            </w:r>
          </w:p>
        </w:tc>
        <w:tc>
          <w:tcPr>
            <w:tcW w:w="37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4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2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7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施工及辅材</w:t>
            </w:r>
          </w:p>
        </w:tc>
        <w:tc>
          <w:tcPr>
            <w:tcW w:w="300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c>
          <w:tcPr>
            <w:tcW w:w="37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4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000" w:type="pct"/>
            <w:gridSpan w:val="5"/>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二、LED大屏拆装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2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显示屏钢架结构拆除及制作</w:t>
            </w:r>
          </w:p>
        </w:tc>
        <w:tc>
          <w:tcPr>
            <w:tcW w:w="30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包含墙体拆除及制作，墙体恢复</w:t>
            </w:r>
          </w:p>
        </w:tc>
        <w:tc>
          <w:tcPr>
            <w:tcW w:w="37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2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7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显示屏装饰包边</w:t>
            </w:r>
          </w:p>
        </w:tc>
        <w:tc>
          <w:tcPr>
            <w:tcW w:w="300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rPr>
                <w:rFonts w:hint="eastAsia" w:ascii="宋体" w:hAnsi="宋体" w:eastAsia="宋体" w:cs="宋体"/>
                <w:i w:val="0"/>
                <w:iCs w:val="0"/>
                <w:color w:val="000000"/>
                <w:sz w:val="21"/>
                <w:szCs w:val="21"/>
                <w:u w:val="none"/>
              </w:rPr>
            </w:pPr>
          </w:p>
        </w:tc>
        <w:tc>
          <w:tcPr>
            <w:tcW w:w="37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4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2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7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w:t>
            </w:r>
          </w:p>
        </w:tc>
        <w:tc>
          <w:tcPr>
            <w:tcW w:w="30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5*4平方电源线</w:t>
            </w:r>
          </w:p>
        </w:tc>
        <w:tc>
          <w:tcPr>
            <w:tcW w:w="37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4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2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7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网络线材</w:t>
            </w:r>
          </w:p>
        </w:tc>
        <w:tc>
          <w:tcPr>
            <w:tcW w:w="30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六类网线</w:t>
            </w:r>
          </w:p>
        </w:tc>
        <w:tc>
          <w:tcPr>
            <w:tcW w:w="37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4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2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7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屏幕安装费</w:t>
            </w:r>
          </w:p>
        </w:tc>
        <w:tc>
          <w:tcPr>
            <w:tcW w:w="30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显示模组、设备搬运、安装</w:t>
            </w:r>
          </w:p>
        </w:tc>
        <w:tc>
          <w:tcPr>
            <w:tcW w:w="37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4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000" w:type="pct"/>
            <w:gridSpan w:val="5"/>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三、条屏安装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2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异步发送盒</w:t>
            </w:r>
          </w:p>
        </w:tc>
        <w:tc>
          <w:tcPr>
            <w:tcW w:w="30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T02功能特性；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支持8核处理器，主频1.5GHz；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支持1080P的视频硬解码，支持H.265 4K高清视频硬解码播放；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支持U盘节目导入播放；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支持HDMI输入及全屏自适应播放，支持HDMI Loop；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支持同步异步双模式，应用场景灵活；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支持音频输出；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支持2GB运行内存，板载32GB内部存储空间，用户可用28GB；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支持130万像素点带载能力，最宽4096像素，最高1920像素；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支持PC直连，局域网，移动终端节目发布和显示屏控制；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支持WiFi AP连接；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支持集群远程发布于显示屏控制；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支持多屏播放同步机制。</w:t>
            </w:r>
          </w:p>
        </w:tc>
        <w:tc>
          <w:tcPr>
            <w:tcW w:w="37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2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7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全彩接收卡</w:t>
            </w:r>
          </w:p>
        </w:tc>
        <w:tc>
          <w:tcPr>
            <w:tcW w:w="30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Style w:val="74"/>
                <w:rFonts w:hint="eastAsia" w:ascii="宋体" w:hAnsi="宋体" w:eastAsia="宋体" w:cs="宋体"/>
                <w:b w:val="0"/>
                <w:bCs/>
                <w:sz w:val="21"/>
                <w:szCs w:val="21"/>
                <w:lang w:val="en-US" w:eastAsia="zh-CN" w:bidi="ar"/>
              </w:rPr>
            </w:pPr>
            <w:r>
              <w:rPr>
                <w:rStyle w:val="74"/>
                <w:rFonts w:hint="eastAsia" w:ascii="宋体" w:hAnsi="宋体" w:eastAsia="宋体" w:cs="宋体"/>
                <w:b w:val="0"/>
                <w:bCs/>
                <w:sz w:val="21"/>
                <w:szCs w:val="21"/>
                <w:lang w:val="en-US" w:eastAsia="zh-CN" w:bidi="ar"/>
              </w:rPr>
              <w:t>可以将指定图片设置为显示屏的开机、网线断开或无视频源信号时的画面或者最后一帧画面；</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Style w:val="74"/>
                <w:rFonts w:hint="eastAsia" w:ascii="宋体" w:hAnsi="宋体" w:eastAsia="宋体" w:cs="宋体"/>
                <w:b w:val="0"/>
                <w:bCs/>
                <w:sz w:val="21"/>
                <w:szCs w:val="21"/>
                <w:lang w:val="en-US" w:eastAsia="zh-CN" w:bidi="ar"/>
              </w:rPr>
            </w:pPr>
            <w:r>
              <w:rPr>
                <w:rStyle w:val="74"/>
                <w:rFonts w:hint="eastAsia" w:ascii="宋体" w:hAnsi="宋体" w:eastAsia="宋体" w:cs="宋体"/>
                <w:b w:val="0"/>
                <w:bCs/>
                <w:sz w:val="21"/>
                <w:szCs w:val="21"/>
                <w:lang w:val="en-US" w:eastAsia="zh-CN" w:bidi="ar"/>
              </w:rPr>
              <w:t>配合支持 3D 功能的独立主控，在软件或独立主控的操作面板上开启 3D 功能，并设置 3D 参数，使画面显示 3D 效果；</w:t>
            </w:r>
            <w:r>
              <w:rPr>
                <w:rStyle w:val="74"/>
                <w:rFonts w:hint="eastAsia" w:ascii="宋体" w:hAnsi="宋体" w:eastAsia="宋体" w:cs="宋体"/>
                <w:b w:val="0"/>
                <w:bCs/>
                <w:sz w:val="21"/>
                <w:szCs w:val="21"/>
                <w:lang w:val="en-US" w:eastAsia="zh-CN" w:bidi="ar"/>
              </w:rPr>
              <w:br w:type="textWrapping"/>
            </w:r>
            <w:r>
              <w:rPr>
                <w:rStyle w:val="74"/>
                <w:rFonts w:hint="eastAsia" w:ascii="宋体" w:hAnsi="宋体" w:eastAsia="宋体" w:cs="宋体"/>
                <w:b w:val="0"/>
                <w:bCs/>
                <w:sz w:val="21"/>
                <w:szCs w:val="21"/>
                <w:lang w:val="en-US" w:eastAsia="zh-CN" w:bidi="ar"/>
              </w:rPr>
              <w:t>RGB独立Gamma调节技术增加调节维度，通过对“红 Gamma”、“绿 Gamma”、“蓝 Gamma”分别进行调节，有效控制显示屏低灰不均匀、白平衡漂移等问题，使画面更加真实，提高色彩调节的灵活性；</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Style w:val="74"/>
                <w:rFonts w:hint="eastAsia" w:ascii="宋体" w:hAnsi="宋体" w:eastAsia="宋体" w:cs="宋体"/>
                <w:b w:val="0"/>
                <w:bCs/>
                <w:sz w:val="21"/>
                <w:szCs w:val="21"/>
                <w:lang w:val="en-US" w:eastAsia="zh-CN" w:bidi="ar"/>
              </w:rPr>
            </w:pPr>
            <w:r>
              <w:rPr>
                <w:rStyle w:val="74"/>
                <w:rFonts w:hint="eastAsia" w:ascii="宋体" w:hAnsi="宋体" w:eastAsia="宋体" w:cs="宋体"/>
                <w:b w:val="0"/>
                <w:bCs/>
                <w:sz w:val="21"/>
                <w:szCs w:val="21"/>
                <w:lang w:val="en-US" w:eastAsia="zh-CN" w:bidi="ar"/>
              </w:rPr>
              <w:t>Mapping功能开启，每个箱体上会显示数字，清楚告诉您当前箱体是哪个网口下的哪张接收卡，直观的看到显示屏连接状况。从此让箱体排查变得轻松简单，快速定位问题箱体，再也无需再爬上爬下，根据走线更改连屏文件即可；</w:t>
            </w:r>
            <w:r>
              <w:rPr>
                <w:rStyle w:val="74"/>
                <w:rFonts w:hint="eastAsia" w:ascii="宋体" w:hAnsi="宋体" w:eastAsia="宋体" w:cs="宋体"/>
                <w:b w:val="0"/>
                <w:bCs/>
                <w:sz w:val="21"/>
                <w:szCs w:val="21"/>
                <w:lang w:val="en-US" w:eastAsia="zh-CN" w:bidi="ar"/>
              </w:rPr>
              <w:br w:type="textWrapping"/>
            </w:r>
            <w:r>
              <w:rPr>
                <w:rStyle w:val="74"/>
                <w:rFonts w:hint="eastAsia" w:ascii="宋体" w:hAnsi="宋体" w:eastAsia="宋体" w:cs="宋体"/>
                <w:b w:val="0"/>
                <w:bCs/>
                <w:sz w:val="21"/>
                <w:szCs w:val="21"/>
                <w:lang w:val="en-US" w:eastAsia="zh-CN" w:bidi="ar"/>
              </w:rPr>
              <w:t>支持5pin 液晶模块，用于显示接收卡的温度、电压、单次运行时间和总运行时间；</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Style w:val="74"/>
                <w:rFonts w:hint="eastAsia" w:ascii="宋体" w:hAnsi="宋体" w:eastAsia="宋体" w:cs="宋体"/>
                <w:b w:val="0"/>
                <w:bCs/>
                <w:sz w:val="21"/>
                <w:szCs w:val="21"/>
                <w:lang w:val="en-US" w:eastAsia="zh-CN" w:bidi="ar"/>
              </w:rPr>
              <w:t>接收卡出厂时保存了两份应用程序，以防程序更新过程异常导致的接收卡死锁问题；</w:t>
            </w:r>
            <w:r>
              <w:rPr>
                <w:rStyle w:val="74"/>
                <w:rFonts w:hint="eastAsia" w:ascii="宋体" w:hAnsi="宋体" w:eastAsia="宋体" w:cs="宋体"/>
                <w:b w:val="0"/>
                <w:bCs/>
                <w:sz w:val="21"/>
                <w:szCs w:val="21"/>
                <w:lang w:val="en-US" w:eastAsia="zh-CN" w:bidi="ar"/>
              </w:rPr>
              <w:br w:type="textWrapping"/>
            </w:r>
            <w:r>
              <w:rPr>
                <w:rStyle w:val="74"/>
                <w:rFonts w:hint="eastAsia" w:ascii="宋体" w:hAnsi="宋体" w:eastAsia="宋体" w:cs="宋体"/>
                <w:b w:val="0"/>
                <w:bCs/>
                <w:sz w:val="21"/>
                <w:szCs w:val="21"/>
                <w:lang w:val="en-US" w:eastAsia="zh-CN" w:bidi="ar"/>
              </w:rPr>
              <w:t>可配合多功能卡，实现当温度高于设定值时，自动断电，或打开风扇空调降低温度，保证屏体安全。</w:t>
            </w:r>
          </w:p>
        </w:tc>
        <w:tc>
          <w:tcPr>
            <w:tcW w:w="37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4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2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7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显示屏钢架结构</w:t>
            </w:r>
          </w:p>
        </w:tc>
        <w:tc>
          <w:tcPr>
            <w:tcW w:w="30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Style w:val="74"/>
                <w:rFonts w:hint="eastAsia" w:ascii="宋体" w:hAnsi="宋体" w:eastAsia="宋体" w:cs="宋体"/>
                <w:b w:val="0"/>
                <w:bCs/>
                <w:sz w:val="21"/>
                <w:szCs w:val="21"/>
                <w:lang w:val="en-US" w:eastAsia="zh-CN" w:bidi="ar"/>
              </w:rPr>
              <w:t>镀锌方管焊接，壁厚≥1.2mm</w:t>
            </w:r>
            <w:r>
              <w:rPr>
                <w:rStyle w:val="74"/>
                <w:rFonts w:hint="eastAsia" w:ascii="宋体" w:hAnsi="宋体" w:eastAsia="宋体" w:cs="宋体"/>
                <w:b w:val="0"/>
                <w:bCs/>
                <w:sz w:val="21"/>
                <w:szCs w:val="21"/>
                <w:lang w:val="en-US" w:eastAsia="zh-CN" w:bidi="ar"/>
              </w:rPr>
              <w:br w:type="textWrapping"/>
            </w:r>
            <w:r>
              <w:rPr>
                <w:rStyle w:val="74"/>
                <w:rFonts w:hint="eastAsia" w:ascii="宋体" w:hAnsi="宋体" w:eastAsia="宋体" w:cs="宋体"/>
                <w:b w:val="0"/>
                <w:bCs/>
                <w:sz w:val="21"/>
                <w:szCs w:val="21"/>
                <w:lang w:val="en-US" w:eastAsia="zh-CN" w:bidi="ar"/>
              </w:rPr>
              <w:t>LED高清屏幕采用水平安装（具体依照现场条件确定），安装结构能满足LED高清显示屏的整体均匀平滑要求，结构便于安装和调试。</w:t>
            </w:r>
          </w:p>
        </w:tc>
        <w:tc>
          <w:tcPr>
            <w:tcW w:w="37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2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7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显示屏装饰包边</w:t>
            </w:r>
          </w:p>
        </w:tc>
        <w:tc>
          <w:tcPr>
            <w:tcW w:w="30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黑色拉丝不锈钢，包边5cm；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含边框尺寸：7.78*0.42米。</w:t>
            </w:r>
          </w:p>
        </w:tc>
        <w:tc>
          <w:tcPr>
            <w:tcW w:w="37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4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2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7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电源线（预估）</w:t>
            </w:r>
          </w:p>
        </w:tc>
        <w:tc>
          <w:tcPr>
            <w:tcW w:w="30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3*2.5</w:t>
            </w:r>
          </w:p>
        </w:tc>
        <w:tc>
          <w:tcPr>
            <w:tcW w:w="37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4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2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7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施工费</w:t>
            </w:r>
          </w:p>
        </w:tc>
        <w:tc>
          <w:tcPr>
            <w:tcW w:w="30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拆屏、装屏、调试</w:t>
            </w:r>
          </w:p>
        </w:tc>
        <w:tc>
          <w:tcPr>
            <w:tcW w:w="37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4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000" w:type="pct"/>
            <w:gridSpan w:val="5"/>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四、专业教室、老楼5楼会议扩声系统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2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专业音箱</w:t>
            </w:r>
          </w:p>
        </w:tc>
        <w:tc>
          <w:tcPr>
            <w:tcW w:w="30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Style w:val="72"/>
                <w:rFonts w:hint="eastAsia" w:ascii="宋体" w:hAnsi="宋体" w:eastAsia="宋体" w:cs="宋体"/>
                <w:sz w:val="21"/>
                <w:szCs w:val="21"/>
                <w:lang w:val="en-US" w:eastAsia="zh-CN" w:bidi="ar"/>
              </w:rPr>
              <w:t>单元组成：低音：≥6.5英寸低音；</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单元组成：高音：≥3英寸高音；</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频率响应(-3dB)：70Hz-17KHz；</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频率响应(-10dB)：60Hz-18KHz；</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覆盖角度(-6dB)：90度(H)×60度(V)；</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灵敏度(1W/1m)：≥98dB/1W  1米；</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连续声压级：≥121dB；</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峰值声压级：≥127dB；</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标准阻抗：8</w:t>
            </w:r>
            <w:r>
              <w:rPr>
                <w:rStyle w:val="86"/>
                <w:rFonts w:hint="eastAsia" w:ascii="宋体" w:hAnsi="宋体" w:eastAsia="宋体" w:cs="宋体"/>
                <w:sz w:val="21"/>
                <w:szCs w:val="21"/>
                <w:lang w:val="en-US" w:eastAsia="zh-CN" w:bidi="ar"/>
              </w:rPr>
              <w:t>Ω；</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输入功率：≥120W(额定)/240W(峰值)。</w:t>
            </w:r>
          </w:p>
        </w:tc>
        <w:tc>
          <w:tcPr>
            <w:tcW w:w="37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1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2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7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专业功放</w:t>
            </w:r>
          </w:p>
        </w:tc>
        <w:tc>
          <w:tcPr>
            <w:tcW w:w="30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Style w:val="72"/>
                <w:rFonts w:hint="eastAsia" w:ascii="宋体" w:hAnsi="宋体" w:eastAsia="宋体" w:cs="宋体"/>
                <w:sz w:val="21"/>
                <w:szCs w:val="21"/>
                <w:lang w:val="en-US" w:eastAsia="zh-CN" w:bidi="ar"/>
              </w:rPr>
            </w:pPr>
            <w:r>
              <w:rPr>
                <w:rStyle w:val="72"/>
                <w:rFonts w:hint="eastAsia" w:ascii="宋体" w:hAnsi="宋体" w:eastAsia="宋体" w:cs="宋体"/>
                <w:sz w:val="21"/>
                <w:szCs w:val="21"/>
                <w:lang w:val="en-US" w:eastAsia="zh-CN" w:bidi="ar"/>
              </w:rPr>
              <w:t>工作状态实时指示灯，7个信号指示，1个电源指示，2个信号通道指示，2个限幅通道指示，2个保护通道指示；</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 xml:space="preserve">模式选择开关为内置二段开关，分别为：STEREO立体声、PARALLEL并机，可以更为灵活搭配其它设备，例如：电子分频器、音箱、功放。功放出厂设置为立体声模式；                 </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交流保护：当交流电源电压超出操作范围时，关闭电源；</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削波限幅器：防止严重削波的波形到达扬声器，同时维持全峰值电源输出功率；</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直流保护：防止输出端出现次声信号；</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甚高频保护：防止听不见的强烈非音乐高频信号到达扬声器；</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短路保护：自动保护重置功能防止功放发生短路，或输出电路发生其它应激故障；</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限幅器：信号峰值过大自动限幅过大输出到达扬声器，最高限幅可达到10V；</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过热保护：输出级操作温度过高，温控连续变速风扇，从前到后的空气流动；</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过载保护：峰值负反馈保护，当信号输入输出出现失真、冲击、或线电压严重过压时，能有效地对功放进行保护；</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保护电路：软启动，输入浪涌限制，输出短路、直流，开关机哑音保护，射频干扰保护；</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输出功率@立体声8</w:t>
            </w:r>
            <w:r>
              <w:rPr>
                <w:rStyle w:val="86"/>
                <w:rFonts w:hint="eastAsia" w:ascii="宋体" w:hAnsi="宋体" w:eastAsia="宋体" w:cs="宋体"/>
                <w:sz w:val="21"/>
                <w:szCs w:val="21"/>
                <w:lang w:val="en-US" w:eastAsia="zh-CN" w:bidi="ar"/>
              </w:rPr>
              <w:t>Ω</w:t>
            </w:r>
            <w:r>
              <w:rPr>
                <w:rStyle w:val="72"/>
                <w:rFonts w:hint="eastAsia" w:ascii="宋体" w:hAnsi="宋体" w:eastAsia="宋体" w:cs="宋体"/>
                <w:sz w:val="21"/>
                <w:szCs w:val="21"/>
                <w:lang w:val="en-US" w:eastAsia="zh-CN" w:bidi="ar"/>
              </w:rPr>
              <w:t>（失真≤1%时）：2×250W；</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输出功率@立体声4</w:t>
            </w:r>
            <w:r>
              <w:rPr>
                <w:rStyle w:val="86"/>
                <w:rFonts w:hint="eastAsia" w:ascii="宋体" w:hAnsi="宋体" w:eastAsia="宋体" w:cs="宋体"/>
                <w:sz w:val="21"/>
                <w:szCs w:val="21"/>
                <w:lang w:val="en-US" w:eastAsia="zh-CN" w:bidi="ar"/>
              </w:rPr>
              <w:t>Ω</w:t>
            </w:r>
            <w:r>
              <w:rPr>
                <w:rStyle w:val="72"/>
                <w:rFonts w:hint="eastAsia" w:ascii="宋体" w:hAnsi="宋体" w:eastAsia="宋体" w:cs="宋体"/>
                <w:sz w:val="21"/>
                <w:szCs w:val="21"/>
                <w:lang w:val="en-US" w:eastAsia="zh-CN" w:bidi="ar"/>
              </w:rPr>
              <w:t>（失真≤1%时）：2×320W；</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输出功率@立体声2</w:t>
            </w:r>
            <w:r>
              <w:rPr>
                <w:rStyle w:val="86"/>
                <w:rFonts w:hint="eastAsia" w:ascii="宋体" w:hAnsi="宋体" w:eastAsia="宋体" w:cs="宋体"/>
                <w:sz w:val="21"/>
                <w:szCs w:val="21"/>
                <w:lang w:val="en-US" w:eastAsia="zh-CN" w:bidi="ar"/>
              </w:rPr>
              <w:t>Ω</w:t>
            </w:r>
            <w:r>
              <w:rPr>
                <w:rStyle w:val="72"/>
                <w:rFonts w:hint="eastAsia" w:ascii="宋体" w:hAnsi="宋体" w:eastAsia="宋体" w:cs="宋体"/>
                <w:sz w:val="21"/>
                <w:szCs w:val="21"/>
                <w:lang w:val="en-US" w:eastAsia="zh-CN" w:bidi="ar"/>
              </w:rPr>
              <w:t>（失真≤1%时）：2×450W；</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供电：AC 150V-240V 50/60Hz；</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频率响应（1W 8</w:t>
            </w:r>
            <w:r>
              <w:rPr>
                <w:rStyle w:val="86"/>
                <w:rFonts w:hint="eastAsia" w:ascii="宋体" w:hAnsi="宋体" w:eastAsia="宋体" w:cs="宋体"/>
                <w:sz w:val="21"/>
                <w:szCs w:val="21"/>
                <w:lang w:val="en-US" w:eastAsia="zh-CN" w:bidi="ar"/>
              </w:rPr>
              <w:t>Ω</w:t>
            </w:r>
            <w:r>
              <w:rPr>
                <w:rStyle w:val="72"/>
                <w:rFonts w:hint="eastAsia" w:ascii="宋体" w:hAnsi="宋体" w:eastAsia="宋体" w:cs="宋体"/>
                <w:sz w:val="21"/>
                <w:szCs w:val="21"/>
                <w:lang w:val="en-US" w:eastAsia="zh-CN" w:bidi="ar"/>
              </w:rPr>
              <w:t xml:space="preserve">）：20Hz～20KHz±0.5dB； </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灵敏度（8</w:t>
            </w:r>
            <w:r>
              <w:rPr>
                <w:rStyle w:val="86"/>
                <w:rFonts w:hint="eastAsia" w:ascii="宋体" w:hAnsi="宋体" w:eastAsia="宋体" w:cs="宋体"/>
                <w:sz w:val="21"/>
                <w:szCs w:val="21"/>
                <w:lang w:val="en-US" w:eastAsia="zh-CN" w:bidi="ar"/>
              </w:rPr>
              <w:t>Ω</w:t>
            </w:r>
            <w:r>
              <w:rPr>
                <w:rStyle w:val="72"/>
                <w:rFonts w:hint="eastAsia" w:ascii="宋体" w:hAnsi="宋体" w:eastAsia="宋体" w:cs="宋体"/>
                <w:sz w:val="21"/>
                <w:szCs w:val="21"/>
                <w:lang w:val="en-US" w:eastAsia="zh-CN" w:bidi="ar"/>
              </w:rPr>
              <w:t xml:space="preserve"> 1KHz）：1V/32dB；</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输入阻抗：20K</w:t>
            </w:r>
            <w:r>
              <w:rPr>
                <w:rStyle w:val="86"/>
                <w:rFonts w:hint="eastAsia" w:ascii="宋体" w:hAnsi="宋体" w:eastAsia="宋体" w:cs="宋体"/>
                <w:sz w:val="21"/>
                <w:szCs w:val="21"/>
                <w:lang w:val="en-US" w:eastAsia="zh-CN" w:bidi="ar"/>
              </w:rPr>
              <w:t>Ω</w:t>
            </w:r>
            <w:r>
              <w:rPr>
                <w:rStyle w:val="72"/>
                <w:rFonts w:hint="eastAsia" w:ascii="宋体" w:hAnsi="宋体" w:eastAsia="宋体" w:cs="宋体"/>
                <w:sz w:val="21"/>
                <w:szCs w:val="21"/>
                <w:lang w:val="en-US" w:eastAsia="zh-CN" w:bidi="ar"/>
              </w:rPr>
              <w:t>平衡输入；10K</w:t>
            </w:r>
            <w:r>
              <w:rPr>
                <w:rStyle w:val="86"/>
                <w:rFonts w:hint="eastAsia" w:ascii="宋体" w:hAnsi="宋体" w:eastAsia="宋体" w:cs="宋体"/>
                <w:sz w:val="21"/>
                <w:szCs w:val="21"/>
                <w:lang w:val="en-US" w:eastAsia="zh-CN" w:bidi="ar"/>
              </w:rPr>
              <w:t>Ω</w:t>
            </w:r>
            <w:r>
              <w:rPr>
                <w:rStyle w:val="72"/>
                <w:rFonts w:hint="eastAsia" w:ascii="宋体" w:hAnsi="宋体" w:eastAsia="宋体" w:cs="宋体"/>
                <w:sz w:val="21"/>
                <w:szCs w:val="21"/>
                <w:lang w:val="en-US" w:eastAsia="zh-CN" w:bidi="ar"/>
              </w:rPr>
              <w:t>非平衡输入；</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信噪比( A计权，额定功率8</w:t>
            </w:r>
            <w:r>
              <w:rPr>
                <w:rStyle w:val="86"/>
                <w:rFonts w:hint="eastAsia" w:ascii="宋体" w:hAnsi="宋体" w:eastAsia="宋体" w:cs="宋体"/>
                <w:sz w:val="21"/>
                <w:szCs w:val="21"/>
                <w:lang w:val="en-US" w:eastAsia="zh-CN" w:bidi="ar"/>
              </w:rPr>
              <w:t>Ω</w:t>
            </w:r>
            <w:r>
              <w:rPr>
                <w:rStyle w:val="72"/>
                <w:rFonts w:hint="eastAsia" w:ascii="宋体" w:hAnsi="宋体" w:eastAsia="宋体" w:cs="宋体"/>
                <w:sz w:val="21"/>
                <w:szCs w:val="21"/>
                <w:lang w:val="en-US" w:eastAsia="zh-CN" w:bidi="ar"/>
              </w:rPr>
              <w:t xml:space="preserve"> )：≥105dB；</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阻尼系数 ( 1KHz &amp; 8</w:t>
            </w:r>
            <w:r>
              <w:rPr>
                <w:rStyle w:val="86"/>
                <w:rFonts w:hint="eastAsia" w:ascii="宋体" w:hAnsi="宋体" w:eastAsia="宋体" w:cs="宋体"/>
                <w:sz w:val="21"/>
                <w:szCs w:val="21"/>
                <w:lang w:val="en-US" w:eastAsia="zh-CN" w:bidi="ar"/>
              </w:rPr>
              <w:t>Ω</w:t>
            </w:r>
            <w:r>
              <w:rPr>
                <w:rStyle w:val="72"/>
                <w:rFonts w:hint="eastAsia" w:ascii="宋体" w:hAnsi="宋体" w:eastAsia="宋体" w:cs="宋体"/>
                <w:sz w:val="21"/>
                <w:szCs w:val="21"/>
                <w:lang w:val="en-US" w:eastAsia="zh-CN" w:bidi="ar"/>
              </w:rPr>
              <w:t xml:space="preserve"> )：≥900；</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互调失真( 20Hz-20KHz，半功率 )：≤0.02%；</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Style w:val="72"/>
                <w:rFonts w:hint="eastAsia" w:ascii="宋体" w:hAnsi="宋体" w:eastAsia="宋体" w:cs="宋体"/>
                <w:sz w:val="21"/>
                <w:szCs w:val="21"/>
                <w:lang w:val="en-US" w:eastAsia="zh-CN" w:bidi="ar"/>
              </w:rPr>
              <w:t>总谐波失真( 20Hz-20KHz，半功率 )：≤0.03%；</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相位响应( 1W &amp; 8</w:t>
            </w:r>
            <w:r>
              <w:rPr>
                <w:rStyle w:val="86"/>
                <w:rFonts w:hint="eastAsia" w:ascii="宋体" w:hAnsi="宋体" w:eastAsia="宋体" w:cs="宋体"/>
                <w:sz w:val="21"/>
                <w:szCs w:val="21"/>
                <w:lang w:val="en-US" w:eastAsia="zh-CN" w:bidi="ar"/>
              </w:rPr>
              <w:t>Ω</w:t>
            </w:r>
            <w:r>
              <w:rPr>
                <w:rStyle w:val="72"/>
                <w:rFonts w:hint="eastAsia" w:ascii="宋体" w:hAnsi="宋体" w:eastAsia="宋体" w:cs="宋体"/>
                <w:sz w:val="21"/>
                <w:szCs w:val="21"/>
                <w:lang w:val="en-US" w:eastAsia="zh-CN" w:bidi="ar"/>
              </w:rPr>
              <w:t>，20Hz-20KHz )：≤±1.5°；</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转换速率：≥60V / us。</w:t>
            </w:r>
          </w:p>
        </w:tc>
        <w:tc>
          <w:tcPr>
            <w:tcW w:w="37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1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2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7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抑制器</w:t>
            </w:r>
          </w:p>
        </w:tc>
        <w:tc>
          <w:tcPr>
            <w:tcW w:w="30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Style w:val="72"/>
                <w:rFonts w:hint="eastAsia" w:ascii="宋体" w:hAnsi="宋体" w:eastAsia="宋体" w:cs="宋体"/>
                <w:sz w:val="21"/>
                <w:szCs w:val="21"/>
                <w:lang w:val="en-US" w:eastAsia="zh-CN" w:bidi="ar"/>
              </w:rPr>
              <w:t>每通道独立12个固定滤波器和12个动态滤波器,可通过“系统”键来设定固定或动态滤波器的个数</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可通过面板液晶屏上显示的48个啸叫点显示灯显示当前啸叫点个数，带有压缩、限幅、噪声门功能；</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单机提供30组设备数据存储,存储压缩限幅噪声门的参数。关机后可保存关机前的啸叫抑制状态。</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可通过面板的“系统”键来设定密码锁定面板操作的部分或全部功能，以防止非相关人员的操作破坏机器的工作状态；</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采用液晶屏和段码彩色液品显示输出的精确数字电平表；</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提供模拟输入输出或数字AES3、光纤，同轴输入输出；</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 xml:space="preserve">输入通道及插座：2路XLR母卡依座1路数字卡依光纤同轴输入；  </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 xml:space="preserve">输出通道及插座：2路XLR公卡依座1路数字卡依光纤同轴输出；  </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输入阻抗平衡：20K</w:t>
            </w:r>
            <w:r>
              <w:rPr>
                <w:rStyle w:val="86"/>
                <w:rFonts w:hint="eastAsia" w:ascii="宋体" w:hAnsi="宋体" w:eastAsia="宋体" w:cs="宋体"/>
                <w:sz w:val="21"/>
                <w:szCs w:val="21"/>
                <w:lang w:val="en-US" w:eastAsia="zh-CN" w:bidi="ar"/>
              </w:rPr>
              <w:t>Ω；</w:t>
            </w:r>
            <w:r>
              <w:rPr>
                <w:rStyle w:val="72"/>
                <w:rFonts w:hint="eastAsia" w:ascii="宋体" w:hAnsi="宋体" w:eastAsia="宋体" w:cs="宋体"/>
                <w:sz w:val="21"/>
                <w:szCs w:val="21"/>
                <w:lang w:val="en-US" w:eastAsia="zh-CN" w:bidi="ar"/>
              </w:rPr>
              <w:t xml:space="preserve">  </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输出阻抗平衡：100</w:t>
            </w:r>
            <w:r>
              <w:rPr>
                <w:rStyle w:val="86"/>
                <w:rFonts w:hint="eastAsia" w:ascii="宋体" w:hAnsi="宋体" w:eastAsia="宋体" w:cs="宋体"/>
                <w:sz w:val="21"/>
                <w:szCs w:val="21"/>
                <w:lang w:val="en-US" w:eastAsia="zh-CN" w:bidi="ar"/>
              </w:rPr>
              <w:t>Ω</w:t>
            </w:r>
            <w:r>
              <w:rPr>
                <w:rStyle w:val="72"/>
                <w:rFonts w:hint="eastAsia" w:ascii="宋体" w:hAnsi="宋体" w:eastAsia="宋体" w:cs="宋体"/>
                <w:sz w:val="21"/>
                <w:szCs w:val="21"/>
                <w:lang w:val="en-US" w:eastAsia="zh-CN" w:bidi="ar"/>
              </w:rPr>
              <w:t xml:space="preserve">；   </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 xml:space="preserve">共模拟制比：＞70dB(1KHz)  </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 xml:space="preserve">输入范围：≤+25d Bu；  </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 xml:space="preserve">频率响应：20Hz-20KHz(-0.5dB)；  </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 xml:space="preserve">信噪比：＞110dB；  </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 xml:space="preserve">失真度：＜0.01%OUTPUT=0dBu/1KHz ； </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 xml:space="preserve">通道分离度：＞110dB(1KHz)；  </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 xml:space="preserve">啸叫寻找与抑制方式：全自动式陷波；  </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 xml:space="preserve">信号输入频率响应：20Hz-20kHz±0.5dB；  </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 xml:space="preserve">滤波器：每通道独立可调整，最多24个，默认值12个固定点，默认值12个动态点； </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 xml:space="preserve">最小带宽：1/27th Octave；  </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 xml:space="preserve">最大带宽：1/14th Octave； </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 xml:space="preserve">频率分辨率：0.5 Hz；  </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 xml:space="preserve">啸叫寻找时间：0.1--0.5S； </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 xml:space="preserve">10、FFT长度：2048；  </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 xml:space="preserve">传声增益：6--10 dB；  </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 xml:space="preserve">系统增益：0dB  </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压略功能：可调整参数为：门限值：-40dBu-+20dBu、步距为0.1dBu。压缩比1.0：1-20.0：1,步距为0.2.响应时间：10ms-200ms,步距为1ms 释放时；间：50ms-5000ms,步距为1ms；</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11、限幅功能：可调整参数为；门限；值：-40dBu-+20dBu、步距为0.1dBu.响应时；间：10ms-200ms.步距为1ms 释放时；间：50ms-5000ms，步距为1ms；</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 xml:space="preserve">噪声门：可调整参数为：门限值-120dBu-40dBu，步距为1dBu； </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0dBFS参考电平：数字电平对应模拟电平可调整，可调整数字满量程电平对应的模拟电平参数；为：6dBu-24dBu,步距为1dBu；</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处理器：96KHz采样频率，32-bitDSP处理器，24-bitA/D及D/A转换。</w:t>
            </w:r>
          </w:p>
        </w:tc>
        <w:tc>
          <w:tcPr>
            <w:tcW w:w="37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1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2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7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调音台</w:t>
            </w:r>
          </w:p>
        </w:tc>
        <w:tc>
          <w:tcPr>
            <w:tcW w:w="30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配置有可拆卸挂耳，可桌面也安装，也可机柜安装；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具一个+48V幻象电源总开关，一键控制所有通道幻象电源打开关闭；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10个话筒前置放大器，配有幻象电源；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8个录音室级压缩器，配有简单的一个按钮功能和控制显示；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录音室级别效果处理器，配有16种可编辑的预置，其中包括混响，合唱，镶边，延迟，变调，多重效果，节拍功能，用户参数设置可储存；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内置的立体声USB/音频插口可用来直接连接电脑，有150种乐器/效果插件及超低延迟驱动器；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4个子编组，配有独立的输出端，4个多功能立体声辅助回送；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每个单声道配有声道插入和直接输出端，还有主混音插入，可灵活连接外置设备；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每声道均设有4个辅助发送端：2个可切换的前置/后置推杆，用于监听/效果。2个后置推杆，用于内置效果或可用来当作外部发送；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所有声道都配有峰值显示，静音，分组路径开关，单独监听和前置推杆监听功能；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调音台内置的USB声卡，可通过USB线连接电脑播放音乐，降低外界干扰；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麦克风输入：10路（其中2路与2组立体声复用）；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立体声输入：4组；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最大输入电平：麦克风+22dBu，线路+20dBu；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最大输出电平：主输出+28dBu，其它输出+22dBu；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灵敏度：0VU=+4dBu；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频率响应：±1dB，20Hz-30KHz；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麦克风共模抑制比@1KHz：＞70dB典型值；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THD+N @14dBu，1KHz：＜0.005%；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串扰@1KHz：＞89dB单声道均衡：高音±15dB，12KHz；中音±15dB，100Hz-8KHz，低音±15dB，80Hz；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立体声均衡：高音±15dB，12KHz，中高音±15dB；3KHz，中低音±15dB，500Hz，低音±15dB，80Hz；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DSP处理器：24bit，128位采样。</w:t>
            </w:r>
          </w:p>
        </w:tc>
        <w:tc>
          <w:tcPr>
            <w:tcW w:w="37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1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2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7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音频处理器</w:t>
            </w:r>
          </w:p>
        </w:tc>
        <w:tc>
          <w:tcPr>
            <w:tcW w:w="30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Style w:val="72"/>
                <w:rFonts w:hint="eastAsia" w:ascii="宋体" w:hAnsi="宋体" w:eastAsia="宋体" w:cs="宋体"/>
                <w:sz w:val="21"/>
                <w:szCs w:val="21"/>
                <w:lang w:val="en-US" w:eastAsia="zh-CN" w:bidi="ar"/>
              </w:rPr>
            </w:pPr>
            <w:r>
              <w:rPr>
                <w:rStyle w:val="72"/>
                <w:rFonts w:hint="eastAsia" w:ascii="宋体" w:hAnsi="宋体" w:eastAsia="宋体" w:cs="宋体"/>
                <w:sz w:val="21"/>
                <w:szCs w:val="21"/>
                <w:lang w:val="en-US" w:eastAsia="zh-CN" w:bidi="ar"/>
              </w:rPr>
              <w:t>120db的 A/D与D/A转换， 最高可达96kHz/48K采样率；</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DSP音频处理，内置AM自动混音功能、AEC回声消除、AFC自适应反馈消除、ANS噪音消除、自动增益；</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输入每通道：前级放大、信号发生器、扩展器、压缩器、5段参量均衡；</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输出每通道：31段参量均衡器、延时器、分频器、高低通滤波器、限幅器；</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全功能矩阵混音功能，不单单是混音和自动混音功能，还具备混音分量控制功能；</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通道支持拷贝、粘贴、联控功能；</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Style w:val="72"/>
                <w:rFonts w:hint="eastAsia" w:ascii="宋体" w:hAnsi="宋体" w:eastAsia="宋体" w:cs="宋体"/>
                <w:sz w:val="21"/>
                <w:szCs w:val="21"/>
                <w:lang w:val="en-US" w:eastAsia="zh-CN" w:bidi="ar"/>
              </w:rPr>
            </w:pPr>
            <w:r>
              <w:rPr>
                <w:rStyle w:val="72"/>
                <w:rFonts w:hint="eastAsia" w:ascii="宋体" w:hAnsi="宋体" w:eastAsia="宋体" w:cs="宋体"/>
                <w:sz w:val="21"/>
                <w:szCs w:val="21"/>
                <w:lang w:val="en-US" w:eastAsia="zh-CN" w:bidi="ar"/>
              </w:rPr>
              <w:t>内置自动摄像跟踪功能；</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支持8~100组场景预设功能；</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具有断电自动保护记忆功能；</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可扩展USB接口，不仅可以实现设备升级功能，还可以实现USB背景音乐播放与录制功能；</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配置双向RS232接口、RS485接口、标准以太网控制接口、8通道可编程GPIO控制接口（可自定义输入输出）；</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适用于如会议室、校园、文艺演出、演唱会等等场景领域；</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DSP处理：Ti 456MHz FLOPS DSP；</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模拟通道数：4路输入+4路输出；</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核心算法：自动混音、反馈消除、回声消除、噪声消除；</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GPIO：输入输出共用8个；</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RS232/RS485：1；</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RJ45控制接口：1；</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USB接口：1；</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模拟最大增益：51dB；</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量化位数：24bit；</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采样率：48kHz；</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频率响应（20~20KHz）：±0.2dB；</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模/数动态范围（A-计权）：120dB；</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数/模动态范围（A-计权）：120dB；</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Style w:val="72"/>
                <w:rFonts w:hint="eastAsia" w:ascii="宋体" w:hAnsi="宋体" w:eastAsia="宋体" w:cs="宋体"/>
                <w:sz w:val="21"/>
                <w:szCs w:val="21"/>
                <w:lang w:val="en-US" w:eastAsia="zh-CN" w:bidi="ar"/>
              </w:rPr>
              <w:t>输入至输出动态范围：108dB；</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总谐波失真+噪声：≤0.003%，4dBu；</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底噪（A-计权）：-90dBu；</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延时存储：2s；</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模拟输入至模拟输出系统延时：3ms；</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输入阻抗（平衡式）：20K</w:t>
            </w:r>
            <w:r>
              <w:rPr>
                <w:rStyle w:val="87"/>
                <w:rFonts w:hint="eastAsia" w:ascii="宋体" w:hAnsi="宋体" w:eastAsia="宋体" w:cs="宋体"/>
                <w:sz w:val="21"/>
                <w:szCs w:val="21"/>
                <w:lang w:val="en-US" w:eastAsia="zh-CN" w:bidi="ar"/>
              </w:rPr>
              <w:t>Ω；</w:t>
            </w:r>
            <w:r>
              <w:rPr>
                <w:rStyle w:val="88"/>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输出阻抗（平衡式）：100</w:t>
            </w:r>
            <w:r>
              <w:rPr>
                <w:rStyle w:val="87"/>
                <w:rFonts w:hint="eastAsia" w:ascii="宋体" w:hAnsi="宋体" w:eastAsia="宋体" w:cs="宋体"/>
                <w:sz w:val="21"/>
                <w:szCs w:val="21"/>
                <w:lang w:val="en-US" w:eastAsia="zh-CN" w:bidi="ar"/>
              </w:rPr>
              <w:t>；</w:t>
            </w:r>
            <w:r>
              <w:rPr>
                <w:rStyle w:val="88"/>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最大输入电平：+18dBu，平衡；</w:t>
            </w:r>
            <w:r>
              <w:rPr>
                <w:rStyle w:val="72"/>
                <w:rFonts w:hint="eastAsia" w:ascii="宋体" w:hAnsi="宋体" w:eastAsia="宋体" w:cs="宋体"/>
                <w:sz w:val="21"/>
                <w:szCs w:val="21"/>
                <w:lang w:val="en-US" w:eastAsia="zh-CN" w:bidi="ar"/>
              </w:rPr>
              <w:br w:type="textWrapping"/>
            </w:r>
            <w:r>
              <w:rPr>
                <w:rStyle w:val="72"/>
                <w:rFonts w:hint="eastAsia" w:ascii="宋体" w:hAnsi="宋体" w:eastAsia="宋体" w:cs="宋体"/>
                <w:sz w:val="21"/>
                <w:szCs w:val="21"/>
                <w:lang w:val="en-US" w:eastAsia="zh-CN" w:bidi="ar"/>
              </w:rPr>
              <w:t>最大输出电平：+18dBu，平衡。</w:t>
            </w:r>
          </w:p>
        </w:tc>
        <w:tc>
          <w:tcPr>
            <w:tcW w:w="37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1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27"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7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无线话筒</w:t>
            </w:r>
          </w:p>
        </w:tc>
        <w:tc>
          <w:tcPr>
            <w:tcW w:w="300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Style w:val="77"/>
                <w:rFonts w:hint="eastAsia" w:ascii="宋体" w:hAnsi="宋体" w:eastAsia="宋体" w:cs="宋体"/>
                <w:color w:val="auto"/>
                <w:sz w:val="21"/>
                <w:szCs w:val="21"/>
                <w:lang w:val="en-US" w:eastAsia="zh-CN" w:bidi="ar"/>
              </w:rPr>
            </w:pPr>
            <w:r>
              <w:rPr>
                <w:rStyle w:val="77"/>
                <w:rFonts w:hint="eastAsia" w:ascii="宋体" w:hAnsi="宋体" w:eastAsia="宋体" w:cs="宋体"/>
                <w:color w:val="auto"/>
                <w:sz w:val="21"/>
                <w:szCs w:val="21"/>
                <w:lang w:val="en-US" w:eastAsia="zh-CN" w:bidi="ar"/>
              </w:rPr>
              <w:t>采用先进的PLL锁相环、微电脑CPU控制系统，兼容手动选频和红外自动对频锁定频道；</w:t>
            </w:r>
            <w:r>
              <w:rPr>
                <w:rStyle w:val="77"/>
                <w:rFonts w:hint="eastAsia" w:ascii="宋体" w:hAnsi="宋体" w:eastAsia="宋体" w:cs="宋体"/>
                <w:color w:val="auto"/>
                <w:sz w:val="21"/>
                <w:szCs w:val="21"/>
                <w:lang w:val="en-US" w:eastAsia="zh-CN" w:bidi="ar"/>
              </w:rPr>
              <w:br w:type="textWrapping"/>
            </w:r>
            <w:r>
              <w:rPr>
                <w:rStyle w:val="85"/>
                <w:rFonts w:hint="eastAsia" w:ascii="宋体" w:hAnsi="宋体" w:eastAsia="宋体" w:cs="宋体"/>
                <w:color w:val="auto"/>
                <w:sz w:val="21"/>
                <w:szCs w:val="21"/>
                <w:lang w:val="en-US" w:eastAsia="zh-CN" w:bidi="ar"/>
              </w:rPr>
              <w:t>U段无线话筒是采用真分集设计，内置天线放大器，频率范围在UHF600～890MHz之间的一款远距离传输无线话筒。具有自动默音、自动待机、自动关机、话筒落地自动感应静音和啸叫抑制等功能；</w:t>
            </w:r>
            <w:r>
              <w:rPr>
                <w:rStyle w:val="77"/>
                <w:rFonts w:hint="eastAsia" w:ascii="宋体" w:hAnsi="宋体" w:eastAsia="宋体" w:cs="宋体"/>
                <w:color w:val="auto"/>
                <w:sz w:val="21"/>
                <w:szCs w:val="21"/>
                <w:lang w:val="en-US" w:eastAsia="zh-CN" w:bidi="ar"/>
              </w:rPr>
              <w:br w:type="textWrapping"/>
            </w:r>
            <w:r>
              <w:rPr>
                <w:rStyle w:val="77"/>
                <w:rFonts w:hint="eastAsia" w:ascii="宋体" w:hAnsi="宋体" w:eastAsia="宋体" w:cs="宋体"/>
                <w:color w:val="auto"/>
                <w:sz w:val="21"/>
                <w:szCs w:val="21"/>
                <w:lang w:val="en-US" w:eastAsia="zh-CN" w:bidi="ar"/>
              </w:rPr>
              <w:t>采用多级窄带高频及中频选频滤波，具超强抗干扰能力，有效消除手机、电磁干扰；</w:t>
            </w:r>
            <w:r>
              <w:rPr>
                <w:rStyle w:val="77"/>
                <w:rFonts w:hint="eastAsia" w:ascii="宋体" w:hAnsi="宋体" w:eastAsia="宋体" w:cs="宋体"/>
                <w:color w:val="auto"/>
                <w:sz w:val="21"/>
                <w:szCs w:val="21"/>
                <w:lang w:val="en-US" w:eastAsia="zh-CN" w:bidi="ar"/>
              </w:rPr>
              <w:br w:type="textWrapping"/>
            </w:r>
            <w:r>
              <w:rPr>
                <w:rStyle w:val="77"/>
                <w:rFonts w:hint="eastAsia" w:ascii="宋体" w:hAnsi="宋体" w:eastAsia="宋体" w:cs="宋体"/>
                <w:color w:val="auto"/>
                <w:sz w:val="21"/>
                <w:szCs w:val="21"/>
                <w:lang w:val="en-US" w:eastAsia="zh-CN" w:bidi="ar"/>
              </w:rPr>
              <w:t>具自动扫频功能，可自动寻找环境最干净的频点处停下来作为接收机的使用频率；</w:t>
            </w:r>
            <w:r>
              <w:rPr>
                <w:rStyle w:val="77"/>
                <w:rFonts w:hint="eastAsia" w:ascii="宋体" w:hAnsi="宋体" w:eastAsia="宋体" w:cs="宋体"/>
                <w:color w:val="auto"/>
                <w:sz w:val="21"/>
                <w:szCs w:val="21"/>
                <w:lang w:val="en-US" w:eastAsia="zh-CN" w:bidi="ar"/>
              </w:rPr>
              <w:br w:type="textWrapping"/>
            </w:r>
            <w:r>
              <w:rPr>
                <w:rStyle w:val="77"/>
                <w:rFonts w:hint="eastAsia" w:ascii="宋体" w:hAnsi="宋体" w:eastAsia="宋体" w:cs="宋体"/>
                <w:color w:val="auto"/>
                <w:sz w:val="21"/>
                <w:szCs w:val="21"/>
                <w:lang w:val="en-US" w:eastAsia="zh-CN" w:bidi="ar"/>
              </w:rPr>
              <w:t>LCD动态液晶显示屏，显示话筒在线、掉频状态，音量指示、通道、频率等信息；</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Style w:val="77"/>
                <w:rFonts w:hint="eastAsia" w:ascii="宋体" w:hAnsi="宋体" w:eastAsia="宋体" w:cs="宋体"/>
                <w:color w:val="auto"/>
                <w:sz w:val="21"/>
                <w:szCs w:val="21"/>
                <w:lang w:val="en-US" w:eastAsia="zh-CN" w:bidi="ar"/>
              </w:rPr>
            </w:pPr>
            <w:r>
              <w:rPr>
                <w:rStyle w:val="77"/>
                <w:rFonts w:hint="eastAsia" w:ascii="宋体" w:hAnsi="宋体" w:eastAsia="宋体" w:cs="宋体"/>
                <w:color w:val="auto"/>
                <w:sz w:val="21"/>
                <w:szCs w:val="21"/>
                <w:lang w:val="en-US" w:eastAsia="zh-CN" w:bidi="ar"/>
              </w:rPr>
              <w:t>每通道具有≥32个频率选择，共64个可调频点，易于操作；</w:t>
            </w:r>
            <w:r>
              <w:rPr>
                <w:rStyle w:val="77"/>
                <w:rFonts w:hint="eastAsia" w:ascii="宋体" w:hAnsi="宋体" w:eastAsia="宋体" w:cs="宋体"/>
                <w:color w:val="auto"/>
                <w:sz w:val="21"/>
                <w:szCs w:val="21"/>
                <w:lang w:val="en-US" w:eastAsia="zh-CN" w:bidi="ar"/>
              </w:rPr>
              <w:br w:type="textWrapping"/>
            </w:r>
            <w:r>
              <w:rPr>
                <w:rStyle w:val="77"/>
                <w:rFonts w:hint="eastAsia" w:ascii="宋体" w:hAnsi="宋体" w:eastAsia="宋体" w:cs="宋体"/>
                <w:color w:val="auto"/>
                <w:sz w:val="21"/>
                <w:szCs w:val="21"/>
                <w:lang w:val="en-US" w:eastAsia="zh-CN" w:bidi="ar"/>
              </w:rPr>
              <w:t>设有回声啸叫压低减弱功能，能有效减小回声啸叫。</w:t>
            </w:r>
            <w:r>
              <w:rPr>
                <w:rStyle w:val="77"/>
                <w:rFonts w:hint="eastAsia" w:ascii="宋体" w:hAnsi="宋体" w:eastAsia="宋体" w:cs="宋体"/>
                <w:color w:val="auto"/>
                <w:sz w:val="21"/>
                <w:szCs w:val="21"/>
                <w:lang w:val="en-US" w:eastAsia="zh-CN" w:bidi="ar"/>
              </w:rPr>
              <w:br w:type="textWrapping"/>
            </w:r>
            <w:r>
              <w:rPr>
                <w:rStyle w:val="77"/>
                <w:rFonts w:hint="eastAsia" w:ascii="宋体" w:hAnsi="宋体" w:eastAsia="宋体" w:cs="宋体"/>
                <w:color w:val="auto"/>
                <w:sz w:val="21"/>
                <w:szCs w:val="21"/>
                <w:lang w:val="en-US" w:eastAsia="zh-CN" w:bidi="ar"/>
              </w:rPr>
              <w:t>内置专业降噪压缩电路，噪音大大减少，动态范围加大，复杂环境也具有良好的表现；</w:t>
            </w:r>
            <w:r>
              <w:rPr>
                <w:rStyle w:val="77"/>
                <w:rFonts w:hint="eastAsia" w:ascii="宋体" w:hAnsi="宋体" w:eastAsia="宋体" w:cs="宋体"/>
                <w:color w:val="auto"/>
                <w:sz w:val="21"/>
                <w:szCs w:val="21"/>
                <w:lang w:val="en-US" w:eastAsia="zh-CN" w:bidi="ar"/>
              </w:rPr>
              <w:br w:type="textWrapping"/>
            </w:r>
            <w:r>
              <w:rPr>
                <w:rStyle w:val="77"/>
                <w:rFonts w:hint="eastAsia" w:ascii="宋体" w:hAnsi="宋体" w:eastAsia="宋体" w:cs="宋体"/>
                <w:color w:val="auto"/>
                <w:sz w:val="21"/>
                <w:szCs w:val="21"/>
                <w:lang w:val="en-US" w:eastAsia="zh-CN" w:bidi="ar"/>
              </w:rPr>
              <w:t>支持单通道平衡输出及6.35非平衡混合输出，适用不同传输距离场合，可自由选择连接；</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Style w:val="77"/>
                <w:rFonts w:hint="eastAsia" w:ascii="宋体" w:hAnsi="宋体" w:eastAsia="宋体" w:cs="宋体"/>
                <w:color w:val="auto"/>
                <w:sz w:val="21"/>
                <w:szCs w:val="21"/>
                <w:lang w:val="en-US" w:eastAsia="zh-CN" w:bidi="ar"/>
              </w:rPr>
            </w:pPr>
            <w:r>
              <w:rPr>
                <w:rStyle w:val="77"/>
                <w:rFonts w:hint="eastAsia" w:ascii="宋体" w:hAnsi="宋体" w:eastAsia="宋体" w:cs="宋体"/>
                <w:color w:val="auto"/>
                <w:sz w:val="21"/>
                <w:szCs w:val="21"/>
                <w:lang w:val="en-US" w:eastAsia="zh-CN" w:bidi="ar"/>
              </w:rPr>
              <w:t>手持麦克风，内置LCD显示频道和电池电量，电池低压闪烁至1.8V自动关机；</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Style w:val="77"/>
                <w:rFonts w:hint="eastAsia" w:ascii="宋体" w:hAnsi="宋体" w:eastAsia="宋体" w:cs="宋体"/>
                <w:color w:val="auto"/>
                <w:sz w:val="21"/>
                <w:szCs w:val="21"/>
                <w:lang w:val="en-US" w:eastAsia="zh-CN" w:bidi="ar"/>
              </w:rPr>
              <w:t>空旷最大使用范围≥300米，复杂环境下使用距离≥150米；</w:t>
            </w:r>
            <w:r>
              <w:rPr>
                <w:rStyle w:val="77"/>
                <w:rFonts w:hint="eastAsia" w:ascii="宋体" w:hAnsi="宋体" w:eastAsia="宋体" w:cs="宋体"/>
                <w:sz w:val="21"/>
                <w:szCs w:val="21"/>
                <w:lang w:val="en-US" w:eastAsia="zh-CN" w:bidi="ar"/>
              </w:rPr>
              <w:br w:type="textWrapping"/>
            </w:r>
            <w:r>
              <w:rPr>
                <w:rStyle w:val="77"/>
                <w:rFonts w:hint="eastAsia" w:ascii="宋体" w:hAnsi="宋体" w:eastAsia="宋体" w:cs="宋体"/>
                <w:color w:val="auto"/>
                <w:sz w:val="21"/>
                <w:szCs w:val="21"/>
                <w:lang w:val="en-US" w:eastAsia="zh-CN" w:bidi="ar"/>
              </w:rPr>
              <w:t>振荡模式：PLL锁相环频率合成；</w:t>
            </w:r>
            <w:r>
              <w:rPr>
                <w:rStyle w:val="77"/>
                <w:rFonts w:hint="eastAsia" w:ascii="宋体" w:hAnsi="宋体" w:eastAsia="宋体" w:cs="宋体"/>
                <w:color w:val="auto"/>
                <w:sz w:val="21"/>
                <w:szCs w:val="21"/>
                <w:lang w:val="en-US" w:eastAsia="zh-CN" w:bidi="ar"/>
              </w:rPr>
              <w:br w:type="textWrapping"/>
            </w:r>
            <w:r>
              <w:rPr>
                <w:rStyle w:val="77"/>
                <w:rFonts w:hint="eastAsia" w:ascii="宋体" w:hAnsi="宋体" w:eastAsia="宋体" w:cs="宋体"/>
                <w:color w:val="auto"/>
                <w:sz w:val="21"/>
                <w:szCs w:val="21"/>
                <w:lang w:val="en-US" w:eastAsia="zh-CN" w:bidi="ar"/>
              </w:rPr>
              <w:t>可调范围：≥60MHz；</w:t>
            </w:r>
            <w:r>
              <w:rPr>
                <w:rStyle w:val="77"/>
                <w:rFonts w:hint="eastAsia" w:ascii="宋体" w:hAnsi="宋体" w:eastAsia="宋体" w:cs="宋体"/>
                <w:color w:val="auto"/>
                <w:sz w:val="21"/>
                <w:szCs w:val="21"/>
                <w:lang w:val="en-US" w:eastAsia="zh-CN" w:bidi="ar"/>
              </w:rPr>
              <w:br w:type="textWrapping"/>
            </w:r>
            <w:r>
              <w:rPr>
                <w:rStyle w:val="77"/>
                <w:rFonts w:hint="eastAsia" w:ascii="宋体" w:hAnsi="宋体" w:eastAsia="宋体" w:cs="宋体"/>
                <w:color w:val="auto"/>
                <w:sz w:val="21"/>
                <w:szCs w:val="21"/>
                <w:lang w:val="en-US" w:eastAsia="zh-CN" w:bidi="ar"/>
              </w:rPr>
              <w:t>信道范围：≥300；</w:t>
            </w:r>
            <w:r>
              <w:rPr>
                <w:rStyle w:val="77"/>
                <w:rFonts w:hint="eastAsia" w:ascii="宋体" w:hAnsi="宋体" w:eastAsia="宋体" w:cs="宋体"/>
                <w:color w:val="auto"/>
                <w:sz w:val="21"/>
                <w:szCs w:val="21"/>
                <w:lang w:val="en-US" w:eastAsia="zh-CN" w:bidi="ar"/>
              </w:rPr>
              <w:br w:type="textWrapping"/>
            </w:r>
            <w:r>
              <w:rPr>
                <w:rStyle w:val="77"/>
                <w:rFonts w:hint="eastAsia" w:ascii="宋体" w:hAnsi="宋体" w:eastAsia="宋体" w:cs="宋体"/>
                <w:color w:val="auto"/>
                <w:sz w:val="21"/>
                <w:szCs w:val="21"/>
                <w:lang w:val="en-US" w:eastAsia="zh-CN" w:bidi="ar"/>
              </w:rPr>
              <w:t>信道间隔：200KHz；</w:t>
            </w:r>
            <w:r>
              <w:rPr>
                <w:rStyle w:val="77"/>
                <w:rFonts w:hint="eastAsia" w:ascii="宋体" w:hAnsi="宋体" w:eastAsia="宋体" w:cs="宋体"/>
                <w:color w:val="auto"/>
                <w:sz w:val="21"/>
                <w:szCs w:val="21"/>
                <w:lang w:val="en-US" w:eastAsia="zh-CN" w:bidi="ar"/>
              </w:rPr>
              <w:br w:type="textWrapping"/>
            </w:r>
            <w:r>
              <w:rPr>
                <w:rStyle w:val="77"/>
                <w:rFonts w:hint="eastAsia" w:ascii="宋体" w:hAnsi="宋体" w:eastAsia="宋体" w:cs="宋体"/>
                <w:color w:val="auto"/>
                <w:sz w:val="21"/>
                <w:szCs w:val="21"/>
                <w:lang w:val="en-US" w:eastAsia="zh-CN" w:bidi="ar"/>
              </w:rPr>
              <w:t>频率稳定度：±0.005%以内；</w:t>
            </w:r>
            <w:r>
              <w:rPr>
                <w:rStyle w:val="77"/>
                <w:rFonts w:hint="eastAsia" w:ascii="宋体" w:hAnsi="宋体" w:eastAsia="宋体" w:cs="宋体"/>
                <w:color w:val="auto"/>
                <w:sz w:val="21"/>
                <w:szCs w:val="21"/>
                <w:lang w:val="en-US" w:eastAsia="zh-CN" w:bidi="ar"/>
              </w:rPr>
              <w:br w:type="textWrapping"/>
            </w:r>
            <w:r>
              <w:rPr>
                <w:rStyle w:val="77"/>
                <w:rFonts w:hint="eastAsia" w:ascii="宋体" w:hAnsi="宋体" w:eastAsia="宋体" w:cs="宋体"/>
                <w:color w:val="auto"/>
                <w:sz w:val="21"/>
                <w:szCs w:val="21"/>
                <w:lang w:val="en-US" w:eastAsia="zh-CN" w:bidi="ar"/>
              </w:rPr>
              <w:t>动态范围：＞105Db；</w:t>
            </w:r>
            <w:r>
              <w:rPr>
                <w:rStyle w:val="77"/>
                <w:rFonts w:hint="eastAsia" w:ascii="宋体" w:hAnsi="宋体" w:eastAsia="宋体" w:cs="宋体"/>
                <w:color w:val="auto"/>
                <w:sz w:val="21"/>
                <w:szCs w:val="21"/>
                <w:lang w:val="en-US" w:eastAsia="zh-CN" w:bidi="ar"/>
              </w:rPr>
              <w:br w:type="textWrapping"/>
            </w:r>
            <w:r>
              <w:rPr>
                <w:rStyle w:val="77"/>
                <w:rFonts w:hint="eastAsia" w:ascii="宋体" w:hAnsi="宋体" w:eastAsia="宋体" w:cs="宋体"/>
                <w:color w:val="auto"/>
                <w:sz w:val="21"/>
                <w:szCs w:val="21"/>
                <w:lang w:val="en-US" w:eastAsia="zh-CN" w:bidi="ar"/>
              </w:rPr>
              <w:t>最大频偏：±45KHz；</w:t>
            </w:r>
            <w:r>
              <w:rPr>
                <w:rStyle w:val="77"/>
                <w:rFonts w:hint="eastAsia" w:ascii="宋体" w:hAnsi="宋体" w:eastAsia="宋体" w:cs="宋体"/>
                <w:color w:val="auto"/>
                <w:sz w:val="21"/>
                <w:szCs w:val="21"/>
                <w:lang w:val="en-US" w:eastAsia="zh-CN" w:bidi="ar"/>
              </w:rPr>
              <w:br w:type="textWrapping"/>
            </w:r>
            <w:r>
              <w:rPr>
                <w:rStyle w:val="77"/>
                <w:rFonts w:hint="eastAsia" w:ascii="宋体" w:hAnsi="宋体" w:eastAsia="宋体" w:cs="宋体"/>
                <w:color w:val="auto"/>
                <w:sz w:val="21"/>
                <w:szCs w:val="21"/>
                <w:lang w:val="en-US" w:eastAsia="zh-CN" w:bidi="ar"/>
              </w:rPr>
              <w:t>音频响应：30Hz-18KHz（±3dB）；</w:t>
            </w:r>
            <w:r>
              <w:rPr>
                <w:rStyle w:val="77"/>
                <w:rFonts w:hint="eastAsia" w:ascii="宋体" w:hAnsi="宋体" w:eastAsia="宋体" w:cs="宋体"/>
                <w:color w:val="auto"/>
                <w:sz w:val="21"/>
                <w:szCs w:val="21"/>
                <w:lang w:val="en-US" w:eastAsia="zh-CN" w:bidi="ar"/>
              </w:rPr>
              <w:br w:type="textWrapping"/>
            </w:r>
            <w:r>
              <w:rPr>
                <w:rStyle w:val="77"/>
                <w:rFonts w:hint="eastAsia" w:ascii="宋体" w:hAnsi="宋体" w:eastAsia="宋体" w:cs="宋体"/>
                <w:color w:val="auto"/>
                <w:sz w:val="21"/>
                <w:szCs w:val="21"/>
                <w:lang w:val="en-US" w:eastAsia="zh-CN" w:bidi="ar"/>
              </w:rPr>
              <w:t>灵敏度：≥12dB(80dBS/N)。</w:t>
            </w:r>
          </w:p>
        </w:tc>
        <w:tc>
          <w:tcPr>
            <w:tcW w:w="37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11"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27"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7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支架</w:t>
            </w:r>
          </w:p>
        </w:tc>
        <w:tc>
          <w:tcPr>
            <w:tcW w:w="300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壁架(挂专业音箱)</w:t>
            </w:r>
          </w:p>
        </w:tc>
        <w:tc>
          <w:tcPr>
            <w:tcW w:w="37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11"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27"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7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电源时序器</w:t>
            </w:r>
          </w:p>
        </w:tc>
        <w:tc>
          <w:tcPr>
            <w:tcW w:w="300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Style w:val="77"/>
                <w:rFonts w:hint="eastAsia" w:ascii="宋体" w:hAnsi="宋体" w:eastAsia="宋体" w:cs="宋体"/>
                <w:color w:val="auto"/>
                <w:sz w:val="21"/>
                <w:szCs w:val="21"/>
                <w:lang w:val="en-US" w:eastAsia="zh-CN" w:bidi="ar"/>
              </w:rPr>
              <w:t>前面板具有≥1路直通220V电源座，≥2路USB DC-5V,1A直流供电接口，≥5个功能键；</w:t>
            </w:r>
            <w:r>
              <w:rPr>
                <w:rStyle w:val="77"/>
                <w:rFonts w:hint="eastAsia" w:ascii="宋体" w:hAnsi="宋体" w:eastAsia="宋体" w:cs="宋体"/>
                <w:color w:val="auto"/>
                <w:sz w:val="21"/>
                <w:szCs w:val="21"/>
                <w:lang w:val="en-US" w:eastAsia="zh-CN" w:bidi="ar"/>
              </w:rPr>
              <w:br w:type="textWrapping"/>
            </w:r>
            <w:r>
              <w:rPr>
                <w:rStyle w:val="77"/>
                <w:rFonts w:hint="eastAsia" w:ascii="宋体" w:hAnsi="宋体" w:eastAsia="宋体" w:cs="宋体"/>
                <w:color w:val="auto"/>
                <w:sz w:val="21"/>
                <w:szCs w:val="21"/>
                <w:lang w:val="en-US" w:eastAsia="zh-CN" w:bidi="ar"/>
              </w:rPr>
              <w:t>后面板≥8路可控多功能标准插座输出，通用于国际多种类型插头；</w:t>
            </w:r>
            <w:r>
              <w:rPr>
                <w:rStyle w:val="77"/>
                <w:rFonts w:hint="eastAsia" w:ascii="宋体" w:hAnsi="宋体" w:eastAsia="宋体" w:cs="宋体"/>
                <w:color w:val="auto"/>
                <w:sz w:val="21"/>
                <w:szCs w:val="21"/>
                <w:lang w:val="en-US" w:eastAsia="zh-CN" w:bidi="ar"/>
              </w:rPr>
              <w:br w:type="textWrapping"/>
            </w:r>
            <w:r>
              <w:rPr>
                <w:rStyle w:val="85"/>
                <w:rFonts w:hint="eastAsia" w:ascii="宋体" w:hAnsi="宋体" w:eastAsia="宋体" w:cs="宋体"/>
                <w:color w:val="auto"/>
                <w:sz w:val="21"/>
                <w:szCs w:val="21"/>
                <w:lang w:val="en-US" w:eastAsia="zh-CN" w:bidi="ar"/>
              </w:rPr>
              <w:t>设备前面板有液晶显示屏，可实时显示电压、电流、时间、操作菜单等信息；</w:t>
            </w:r>
            <w:r>
              <w:rPr>
                <w:rStyle w:val="85"/>
                <w:rFonts w:hint="eastAsia" w:ascii="宋体" w:hAnsi="宋体" w:eastAsia="宋体" w:cs="宋体"/>
                <w:color w:val="auto"/>
                <w:sz w:val="21"/>
                <w:szCs w:val="21"/>
                <w:lang w:val="en-US" w:eastAsia="zh-CN" w:bidi="ar"/>
              </w:rPr>
              <w:br w:type="textWrapping"/>
            </w:r>
            <w:r>
              <w:rPr>
                <w:rStyle w:val="85"/>
                <w:rFonts w:hint="eastAsia" w:ascii="宋体" w:hAnsi="宋体" w:eastAsia="宋体" w:cs="宋体"/>
                <w:color w:val="auto"/>
                <w:sz w:val="21"/>
                <w:szCs w:val="21"/>
                <w:lang w:val="en-US" w:eastAsia="zh-CN" w:bidi="ar"/>
              </w:rPr>
              <w:t>支持定时开启/关闭任意AC220V选通输出接口，当同时开启/关闭全部AC220V选通输出接口时，输出接口逐一开启或关闭，间隔时间0-9s可调；</w:t>
            </w:r>
            <w:r>
              <w:rPr>
                <w:rStyle w:val="85"/>
                <w:rFonts w:hint="eastAsia" w:ascii="宋体" w:hAnsi="宋体" w:eastAsia="宋体" w:cs="宋体"/>
                <w:color w:val="auto"/>
                <w:sz w:val="21"/>
                <w:szCs w:val="21"/>
                <w:lang w:val="en-US" w:eastAsia="zh-CN" w:bidi="ar"/>
              </w:rPr>
              <w:br w:type="textWrapping"/>
            </w:r>
            <w:r>
              <w:rPr>
                <w:rStyle w:val="85"/>
                <w:rFonts w:hint="eastAsia" w:ascii="宋体" w:hAnsi="宋体" w:eastAsia="宋体" w:cs="宋体"/>
                <w:color w:val="auto"/>
                <w:sz w:val="21"/>
                <w:szCs w:val="21"/>
                <w:lang w:val="en-US" w:eastAsia="zh-CN" w:bidi="ar"/>
              </w:rPr>
              <w:t>设备支持TCP/IP网络和串口控制，可通过软件开启/关闭任意AC220V选通输出接口；</w:t>
            </w:r>
            <w:r>
              <w:rPr>
                <w:rStyle w:val="85"/>
                <w:rFonts w:hint="eastAsia" w:ascii="宋体" w:hAnsi="宋体" w:eastAsia="宋体" w:cs="宋体"/>
                <w:sz w:val="21"/>
                <w:szCs w:val="21"/>
                <w:lang w:val="en-US" w:eastAsia="zh-CN" w:bidi="ar"/>
              </w:rPr>
              <w:br w:type="textWrapping"/>
            </w:r>
            <w:r>
              <w:rPr>
                <w:rStyle w:val="85"/>
                <w:rFonts w:hint="eastAsia" w:ascii="宋体" w:hAnsi="宋体" w:eastAsia="宋体" w:cs="宋体"/>
                <w:color w:val="auto"/>
                <w:sz w:val="21"/>
                <w:szCs w:val="21"/>
                <w:lang w:val="en-US" w:eastAsia="zh-CN" w:bidi="ar"/>
              </w:rPr>
              <w:t>支持一键恢复出厂设置，支持中控和编程两种工作模式；</w:t>
            </w:r>
            <w:r>
              <w:rPr>
                <w:rStyle w:val="77"/>
                <w:rFonts w:hint="eastAsia" w:ascii="宋体" w:hAnsi="宋体" w:eastAsia="宋体" w:cs="宋体"/>
                <w:color w:val="auto"/>
                <w:sz w:val="21"/>
                <w:szCs w:val="21"/>
                <w:lang w:val="en-US" w:eastAsia="zh-CN" w:bidi="ar"/>
              </w:rPr>
              <w:br w:type="textWrapping"/>
            </w:r>
            <w:r>
              <w:rPr>
                <w:rStyle w:val="77"/>
                <w:rFonts w:hint="eastAsia" w:ascii="宋体" w:hAnsi="宋体" w:eastAsia="宋体" w:cs="宋体"/>
                <w:color w:val="auto"/>
                <w:sz w:val="21"/>
                <w:szCs w:val="21"/>
                <w:lang w:val="en-US" w:eastAsia="zh-CN" w:bidi="ar"/>
              </w:rPr>
              <w:t>带远程干结点信号控制功能及短路信号输出功能，便于联机下一台设备达到统一管理；</w:t>
            </w:r>
            <w:r>
              <w:rPr>
                <w:rStyle w:val="77"/>
                <w:rFonts w:hint="eastAsia" w:ascii="宋体" w:hAnsi="宋体" w:eastAsia="宋体" w:cs="宋体"/>
                <w:sz w:val="21"/>
                <w:szCs w:val="21"/>
                <w:lang w:val="en-US" w:eastAsia="zh-CN" w:bidi="ar"/>
              </w:rPr>
              <w:br w:type="textWrapping"/>
            </w:r>
            <w:r>
              <w:rPr>
                <w:rStyle w:val="85"/>
                <w:rFonts w:hint="eastAsia" w:ascii="宋体" w:hAnsi="宋体" w:eastAsia="宋体" w:cs="宋体"/>
                <w:color w:val="auto"/>
                <w:sz w:val="21"/>
                <w:szCs w:val="21"/>
                <w:lang w:val="en-US" w:eastAsia="zh-CN" w:bidi="ar"/>
              </w:rPr>
              <w:t>所投设备生产厂家的控制软件必须拥有自主的知识产权；</w:t>
            </w:r>
            <w:r>
              <w:rPr>
                <w:rStyle w:val="77"/>
                <w:rFonts w:hint="eastAsia" w:ascii="宋体" w:hAnsi="宋体" w:eastAsia="宋体" w:cs="宋体"/>
                <w:color w:val="auto"/>
                <w:sz w:val="21"/>
                <w:szCs w:val="21"/>
                <w:lang w:val="en-US" w:eastAsia="zh-CN" w:bidi="ar"/>
              </w:rPr>
              <w:br w:type="textWrapping"/>
            </w:r>
            <w:r>
              <w:rPr>
                <w:rStyle w:val="77"/>
                <w:rFonts w:hint="eastAsia" w:ascii="宋体" w:hAnsi="宋体" w:eastAsia="宋体" w:cs="宋体"/>
                <w:color w:val="auto"/>
                <w:sz w:val="21"/>
                <w:szCs w:val="21"/>
                <w:lang w:val="en-US" w:eastAsia="zh-CN" w:bidi="ar"/>
              </w:rPr>
              <w:t>通道数：9路。</w:t>
            </w:r>
          </w:p>
        </w:tc>
        <w:tc>
          <w:tcPr>
            <w:tcW w:w="37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11"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2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7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w:t>
            </w:r>
          </w:p>
        </w:tc>
        <w:tc>
          <w:tcPr>
            <w:tcW w:w="30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Style w:val="77"/>
                <w:rFonts w:hint="eastAsia" w:ascii="宋体" w:hAnsi="宋体" w:eastAsia="宋体" w:cs="宋体"/>
                <w:b w:val="0"/>
                <w:bCs w:val="0"/>
                <w:color w:val="auto"/>
                <w:sz w:val="21"/>
                <w:szCs w:val="21"/>
                <w:lang w:val="en-US" w:eastAsia="zh-CN" w:bidi="ar"/>
              </w:rPr>
              <w:t>2</w:t>
            </w:r>
            <w:r>
              <w:rPr>
                <w:rStyle w:val="74"/>
                <w:rFonts w:hint="eastAsia" w:ascii="宋体" w:hAnsi="宋体" w:eastAsia="宋体" w:cs="宋体"/>
                <w:b w:val="0"/>
                <w:bCs w:val="0"/>
                <w:color w:val="auto"/>
                <w:sz w:val="21"/>
                <w:szCs w:val="21"/>
                <w:lang w:val="en-US" w:eastAsia="zh-CN" w:bidi="ar"/>
              </w:rPr>
              <w:t>2</w:t>
            </w:r>
            <w:r>
              <w:rPr>
                <w:rStyle w:val="74"/>
                <w:rFonts w:hint="eastAsia" w:ascii="宋体" w:hAnsi="宋体" w:eastAsia="宋体" w:cs="宋体"/>
                <w:b w:val="0"/>
                <w:bCs w:val="0"/>
                <w:sz w:val="21"/>
                <w:szCs w:val="21"/>
                <w:lang w:val="en-US" w:eastAsia="zh-CN" w:bidi="ar"/>
              </w:rPr>
              <w:t>U</w:t>
            </w:r>
          </w:p>
        </w:tc>
        <w:tc>
          <w:tcPr>
            <w:tcW w:w="37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1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2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7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音频连接线</w:t>
            </w:r>
          </w:p>
        </w:tc>
        <w:tc>
          <w:tcPr>
            <w:tcW w:w="30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1.1.8米XLR卡农头（公）--卡农头（母）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2.采用无氧纯铜接头及线材；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3.采用多芯线，线径为0.3平方毫米，屏蔽层采用128网，编织方式采用网型。</w:t>
            </w:r>
          </w:p>
        </w:tc>
        <w:tc>
          <w:tcPr>
            <w:tcW w:w="37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41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2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7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音频连接线</w:t>
            </w:r>
          </w:p>
        </w:tc>
        <w:tc>
          <w:tcPr>
            <w:tcW w:w="30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3.5音频线(电脑音频接口）--双6.35单插头；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采用无氧纯铜接头及线材；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采用多芯线，线径为0.3平方毫米，屏蔽层采用128网，编织方式采用网型。</w:t>
            </w:r>
          </w:p>
        </w:tc>
        <w:tc>
          <w:tcPr>
            <w:tcW w:w="37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41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2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7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音频连接线</w:t>
            </w:r>
          </w:p>
        </w:tc>
        <w:tc>
          <w:tcPr>
            <w:tcW w:w="30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1.8米RCA莲花头--6.35直插头；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采用无氧纯铜接头及线材；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采用多芯线，线径为0.3平方毫米，屏蔽层采用128网，编织方式采用网型。</w:t>
            </w:r>
          </w:p>
        </w:tc>
        <w:tc>
          <w:tcPr>
            <w:tcW w:w="37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41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2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77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音频连接线</w:t>
            </w:r>
          </w:p>
        </w:tc>
        <w:tc>
          <w:tcPr>
            <w:tcW w:w="30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1.8米6.35直插头--XLR卡农头(公）；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采用无氧纯铜接头及线材；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采用多芯线，线径为0.3平方毫米，屏蔽层采用128网，编织方式采用网型。</w:t>
            </w:r>
          </w:p>
        </w:tc>
        <w:tc>
          <w:tcPr>
            <w:tcW w:w="37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41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2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7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音频连接线</w:t>
            </w:r>
          </w:p>
        </w:tc>
        <w:tc>
          <w:tcPr>
            <w:tcW w:w="30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1.8米6.35直插头--6.35直插头；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采用无氧纯铜接头及线材；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采用多芯线，线径为0.3平方毫米，屏蔽层采用128网，编织方式采用网型。</w:t>
            </w:r>
          </w:p>
        </w:tc>
        <w:tc>
          <w:tcPr>
            <w:tcW w:w="37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41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2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7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音箱线</w:t>
            </w:r>
          </w:p>
        </w:tc>
        <w:tc>
          <w:tcPr>
            <w:tcW w:w="30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2-金银线(300*0.1)</w:t>
            </w:r>
          </w:p>
        </w:tc>
        <w:tc>
          <w:tcPr>
            <w:tcW w:w="37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41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2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77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辅材及安装费</w:t>
            </w:r>
          </w:p>
        </w:tc>
        <w:tc>
          <w:tcPr>
            <w:tcW w:w="300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c>
          <w:tcPr>
            <w:tcW w:w="37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式</w:t>
            </w:r>
          </w:p>
        </w:tc>
        <w:tc>
          <w:tcPr>
            <w:tcW w:w="41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bl>
    <w:p>
      <w:pPr>
        <w:keepNext w:val="0"/>
        <w:keepLines w:val="0"/>
        <w:pageBreakBefore w:val="0"/>
        <w:widowControl/>
        <w:kinsoku/>
        <w:wordWrap/>
        <w:overflowPunct/>
        <w:topLinePunct w:val="0"/>
        <w:autoSpaceDE/>
        <w:autoSpaceDN/>
        <w:bidi w:val="0"/>
        <w:adjustRightInd w:val="0"/>
        <w:snapToGrid w:val="0"/>
        <w:spacing w:line="360" w:lineRule="exact"/>
        <w:ind w:firstLine="422" w:firstLineChars="200"/>
        <w:jc w:val="left"/>
        <w:textAlignment w:val="auto"/>
        <w:rPr>
          <w:rFonts w:ascii="宋体" w:hAnsi="宋体"/>
          <w:b/>
          <w:szCs w:val="21"/>
        </w:rPr>
      </w:pPr>
      <w:r>
        <w:rPr>
          <w:rFonts w:hint="eastAsia" w:ascii="宋体" w:hAnsi="宋体"/>
          <w:b/>
          <w:szCs w:val="21"/>
        </w:rPr>
        <w:t>（二）基本要求</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bCs/>
          <w:szCs w:val="21"/>
        </w:rPr>
      </w:pPr>
      <w:r>
        <w:rPr>
          <w:rFonts w:hint="eastAsia" w:ascii="宋体" w:hAnsi="宋体"/>
          <w:bCs/>
          <w:szCs w:val="21"/>
        </w:rPr>
        <w:t>1.供应商应保证所供货物的安全性、可靠性、先进性、经济性和实用性，并为全新、未使用过的原装合格正品，完全符合询价通知书规定的质量、规格和性能的要求，达到中国最新版的法律、法规或行业规定的相关标准、规范的要求，符合项目所在地政府有关特殊要求，同时满足采购人使用要求，保证能通过采购人的质量验收、竣工验收等各类验收。</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bCs/>
          <w:szCs w:val="21"/>
        </w:rPr>
      </w:pPr>
      <w:r>
        <w:rPr>
          <w:rFonts w:hint="eastAsia" w:ascii="宋体" w:hAnsi="宋体"/>
          <w:bCs/>
          <w:szCs w:val="21"/>
        </w:rPr>
        <w:t>2.供应商应保证采购人在使用其所供货物时不受第三方提出侵犯其专利权、著作权和工业产权等知识产权的起诉。一旦出现侵权，一律由供应商承担全部责任。同时，供应商对采购人采购的货物所涉及的技术、产能等信息负有保密义务。</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bCs/>
          <w:szCs w:val="21"/>
        </w:rPr>
      </w:pPr>
      <w:r>
        <w:rPr>
          <w:rFonts w:hint="eastAsia" w:ascii="宋体" w:hAnsi="宋体"/>
          <w:bCs/>
          <w:szCs w:val="21"/>
        </w:rPr>
        <w:t>3.供应商成交后须与采购人在询价产品的“功能配置、技术要求等”方面及时交底沟通；成交供应商开始制造产品之前，采购人有权要求成交供应商对产品进行微调，最终的产品须经采购人确认同意。</w:t>
      </w:r>
    </w:p>
    <w:p>
      <w:pPr>
        <w:keepNext w:val="0"/>
        <w:keepLines w:val="0"/>
        <w:pageBreakBefore w:val="0"/>
        <w:widowControl/>
        <w:kinsoku/>
        <w:wordWrap/>
        <w:overflowPunct/>
        <w:topLinePunct w:val="0"/>
        <w:autoSpaceDE/>
        <w:autoSpaceDN/>
        <w:bidi w:val="0"/>
        <w:adjustRightInd w:val="0"/>
        <w:snapToGrid w:val="0"/>
        <w:spacing w:line="360" w:lineRule="exact"/>
        <w:ind w:firstLine="422" w:firstLineChars="200"/>
        <w:jc w:val="left"/>
        <w:textAlignment w:val="auto"/>
        <w:rPr>
          <w:rFonts w:ascii="宋体" w:hAnsi="宋体"/>
          <w:b/>
          <w:szCs w:val="21"/>
        </w:rPr>
      </w:pPr>
      <w:r>
        <w:rPr>
          <w:rFonts w:hint="eastAsia" w:ascii="宋体" w:hAnsi="宋体"/>
          <w:b/>
          <w:szCs w:val="21"/>
        </w:rPr>
        <w:t>（三）验收标准</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bCs/>
          <w:szCs w:val="21"/>
        </w:rPr>
      </w:pPr>
      <w:r>
        <w:rPr>
          <w:rFonts w:hint="eastAsia" w:ascii="宋体" w:hAnsi="宋体"/>
          <w:bCs/>
          <w:szCs w:val="21"/>
        </w:rPr>
        <w:t>1.产品到达交货地点后，采购人和成交供应商在2日内共同检验产品数量、质量等状况，由成交供应商负责并承担相关费用，采购人应积极配合。成交供应商进行安装调试并经过性能测试后，由采购人组织联合验收小组验收。验收合格后，双方在《验收报告》上签字确认。</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bCs/>
          <w:szCs w:val="21"/>
        </w:rPr>
      </w:pPr>
      <w:r>
        <w:rPr>
          <w:rFonts w:hint="eastAsia" w:ascii="宋体" w:hAnsi="宋体"/>
          <w:bCs/>
          <w:szCs w:val="21"/>
        </w:rPr>
        <w:t>2.对产品的外观或质量问题，采购人应在发现和应当发现之日起30日内向成交供应商提出书面异议，成交供应商在接到书面异议后，应当在2日内负责处理。采购人逾期提出的，对所交产品视为符合合同的规定。</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bCs/>
          <w:szCs w:val="21"/>
        </w:rPr>
      </w:pPr>
      <w:r>
        <w:rPr>
          <w:rFonts w:hint="eastAsia" w:ascii="宋体" w:hAnsi="宋体"/>
          <w:bCs/>
          <w:szCs w:val="21"/>
        </w:rPr>
        <w:t>3.经双方共同验收，产品性能参数达不到采购合同要求的，采购人可以拒收，并可以解除合同。</w:t>
      </w:r>
    </w:p>
    <w:p>
      <w:pPr>
        <w:keepNext w:val="0"/>
        <w:keepLines w:val="0"/>
        <w:pageBreakBefore w:val="0"/>
        <w:widowControl/>
        <w:kinsoku/>
        <w:wordWrap/>
        <w:overflowPunct/>
        <w:topLinePunct w:val="0"/>
        <w:autoSpaceDE/>
        <w:autoSpaceDN/>
        <w:bidi w:val="0"/>
        <w:adjustRightInd w:val="0"/>
        <w:snapToGrid w:val="0"/>
        <w:spacing w:line="360" w:lineRule="exact"/>
        <w:ind w:firstLine="422" w:firstLineChars="200"/>
        <w:jc w:val="left"/>
        <w:textAlignment w:val="auto"/>
        <w:rPr>
          <w:rFonts w:ascii="宋体" w:hAnsi="宋体"/>
          <w:b/>
          <w:szCs w:val="21"/>
        </w:rPr>
      </w:pPr>
      <w:r>
        <w:rPr>
          <w:rFonts w:hint="eastAsia" w:ascii="宋体" w:hAnsi="宋体"/>
          <w:b/>
          <w:szCs w:val="21"/>
        </w:rPr>
        <w:t>（四）质保期及售后服务</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bCs/>
          <w:szCs w:val="21"/>
        </w:rPr>
      </w:pPr>
      <w:r>
        <w:rPr>
          <w:rFonts w:hint="eastAsia" w:ascii="宋体" w:hAnsi="宋体" w:cs="宋体"/>
          <w:szCs w:val="21"/>
        </w:rPr>
        <w:t>（1）</w:t>
      </w:r>
      <w:r>
        <w:rPr>
          <w:rFonts w:hint="eastAsia" w:ascii="宋体" w:hAnsi="宋体" w:cs="宋体"/>
        </w:rPr>
        <w:t>质保期：</w:t>
      </w:r>
      <w:r>
        <w:rPr>
          <w:rFonts w:hint="eastAsia" w:ascii="宋体" w:hAnsi="宋体" w:cs="宋体"/>
          <w:b/>
          <w:bCs/>
          <w:color w:val="auto"/>
          <w:lang w:val="en-US" w:eastAsia="zh-CN"/>
        </w:rPr>
        <w:t>2</w:t>
      </w:r>
      <w:r>
        <w:rPr>
          <w:rFonts w:hint="eastAsia" w:ascii="宋体" w:hAnsi="宋体" w:cs="宋体"/>
          <w:b/>
          <w:bCs/>
          <w:color w:val="auto"/>
        </w:rPr>
        <w:t>年</w:t>
      </w:r>
      <w:r>
        <w:rPr>
          <w:rFonts w:hint="eastAsia" w:ascii="宋体" w:hAnsi="宋体" w:cs="宋体"/>
          <w:color w:val="auto"/>
        </w:rPr>
        <w:t>，自</w:t>
      </w:r>
      <w:r>
        <w:rPr>
          <w:rFonts w:hint="eastAsia" w:ascii="宋体" w:hAnsi="宋体" w:cs="宋体"/>
          <w:bCs/>
          <w:color w:val="auto"/>
          <w:szCs w:val="21"/>
        </w:rPr>
        <w:t>验收合格之日起算。</w:t>
      </w:r>
      <w:r>
        <w:rPr>
          <w:rFonts w:hint="eastAsia" w:ascii="宋体" w:hAnsi="宋体" w:cs="宋体"/>
          <w:bCs/>
          <w:szCs w:val="21"/>
        </w:rPr>
        <w:t>成交供应商对质保期内所发生的设备维护、维修、更换等一切费用负责。</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rPr>
      </w:pPr>
      <w:r>
        <w:rPr>
          <w:rFonts w:hint="eastAsia" w:ascii="宋体" w:hAnsi="宋体" w:cs="宋体"/>
        </w:rPr>
        <w:t>（2）售后服务</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rPr>
      </w:pPr>
      <w:r>
        <w:rPr>
          <w:rFonts w:hint="eastAsia" w:ascii="宋体" w:hAnsi="宋体" w:cs="宋体"/>
        </w:rPr>
        <w:t>1.所有的售后服务均由成交供应商受理。如果发生问题并且收到报告，成交供应商应当在2小时内予以答复。</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rPr>
      </w:pPr>
      <w:r>
        <w:rPr>
          <w:rFonts w:hint="eastAsia" w:ascii="宋体" w:hAnsi="宋体" w:cs="宋体"/>
        </w:rPr>
        <w:t>2.如发现所提供的设备存在问题，需要成交供应商解决或配合解决时，应在接到通知后24小时内派有关人员到达现场，在48小时内排除故障。</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rPr>
      </w:pPr>
      <w:r>
        <w:rPr>
          <w:rFonts w:hint="eastAsia" w:ascii="宋体" w:hAnsi="宋体" w:cs="宋体"/>
        </w:rPr>
        <w:t>3.成交供应商派往采购人现场的人员，应具有较高的业务素质，现场解决问题时，不得无故拖延或推迟，应为采购人提供最佳的服务。</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rPr>
      </w:pPr>
      <w:r>
        <w:rPr>
          <w:rFonts w:hint="eastAsia" w:ascii="宋体" w:hAnsi="宋体" w:cs="宋体"/>
        </w:rPr>
        <w:t>4.成交供应商必须无偿向采购人提供系统运行初期的技术培训及质保期内的运行技术服务。</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rPr>
      </w:pPr>
      <w:r>
        <w:rPr>
          <w:rFonts w:hint="eastAsia" w:ascii="宋体" w:hAnsi="宋体" w:cs="宋体"/>
        </w:rPr>
        <w:t>5.在质保期内因设备质量问题造成的设备故障和零部件损坏，供应商应无条件维修和/或更换，更换的零部件质保期顺延。</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rPr>
      </w:pPr>
      <w:r>
        <w:rPr>
          <w:rFonts w:hint="eastAsia" w:ascii="宋体" w:hAnsi="宋体" w:cs="宋体"/>
        </w:rPr>
        <w:t>（3）人员培训</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rPr>
      </w:pPr>
      <w:r>
        <w:rPr>
          <w:rFonts w:hint="eastAsia" w:ascii="宋体" w:hAnsi="宋体" w:cs="宋体"/>
        </w:rPr>
        <w:t>1.对采购人员工进行该技术内容操作使用和维护保养的培训不少于16小时。</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rPr>
      </w:pPr>
      <w:r>
        <w:rPr>
          <w:rFonts w:hint="eastAsia" w:ascii="宋体" w:hAnsi="宋体" w:cs="宋体"/>
        </w:rPr>
        <w:t>2.对采购人员工进行设备安全培训。</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rPr>
      </w:pPr>
      <w:r>
        <w:rPr>
          <w:rFonts w:hint="eastAsia" w:ascii="宋体" w:hAnsi="宋体" w:cs="宋体"/>
        </w:rPr>
        <w:t>3.提供设备运行、调试、维护过程中必要的专用工具、软件，以及对相关人员进行工艺设置、设备运行、调试和维护过程中相关的专用工具及软件使用的培训。</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rPr>
      </w:pPr>
      <w:r>
        <w:rPr>
          <w:rFonts w:hint="eastAsia" w:ascii="宋体" w:hAnsi="宋体" w:cs="宋体"/>
        </w:rPr>
        <w:t>4.成交供应商应免费提供一定数量的培训资料。</w:t>
      </w:r>
    </w:p>
    <w:p>
      <w:pPr>
        <w:keepNext w:val="0"/>
        <w:keepLines w:val="0"/>
        <w:pageBreakBefore w:val="0"/>
        <w:kinsoku/>
        <w:wordWrap/>
        <w:overflowPunct/>
        <w:topLinePunct w:val="0"/>
        <w:autoSpaceDE/>
        <w:autoSpaceDN/>
        <w:bidi w:val="0"/>
        <w:adjustRightInd w:val="0"/>
        <w:snapToGrid w:val="0"/>
        <w:spacing w:line="360" w:lineRule="exact"/>
        <w:ind w:right="210" w:firstLine="422" w:firstLineChars="200"/>
        <w:jc w:val="left"/>
        <w:textAlignment w:val="auto"/>
        <w:rPr>
          <w:rFonts w:ascii="宋体" w:hAnsi="宋体" w:cs="宋体"/>
          <w:b/>
          <w:szCs w:val="21"/>
        </w:rPr>
      </w:pPr>
      <w:r>
        <w:rPr>
          <w:rFonts w:hint="eastAsia" w:ascii="宋体" w:hAnsi="宋体"/>
          <w:b/>
          <w:szCs w:val="21"/>
        </w:rPr>
        <w:t>(五）</w:t>
      </w:r>
      <w:r>
        <w:rPr>
          <w:rFonts w:hint="eastAsia" w:ascii="宋体" w:hAnsi="宋体" w:cs="宋体"/>
          <w:b/>
          <w:szCs w:val="21"/>
        </w:rPr>
        <w:t>交货期及交货地点</w:t>
      </w:r>
    </w:p>
    <w:p>
      <w:pPr>
        <w:keepNext w:val="0"/>
        <w:keepLines w:val="0"/>
        <w:pageBreakBefore w:val="0"/>
        <w:kinsoku/>
        <w:wordWrap/>
        <w:overflowPunct/>
        <w:topLinePunct w:val="0"/>
        <w:autoSpaceDE/>
        <w:autoSpaceDN/>
        <w:bidi w:val="0"/>
        <w:adjustRightInd w:val="0"/>
        <w:snapToGrid w:val="0"/>
        <w:spacing w:line="360" w:lineRule="exact"/>
        <w:ind w:right="210" w:firstLine="420" w:firstLineChars="200"/>
        <w:jc w:val="left"/>
        <w:textAlignment w:val="auto"/>
        <w:rPr>
          <w:rFonts w:ascii="宋体" w:hAnsi="宋体" w:cs="宋体"/>
          <w:color w:val="auto"/>
          <w:szCs w:val="21"/>
        </w:rPr>
      </w:pPr>
      <w:r>
        <w:rPr>
          <w:rFonts w:hint="eastAsia" w:ascii="宋体" w:hAnsi="宋体" w:cs="宋体"/>
          <w:szCs w:val="21"/>
        </w:rPr>
        <w:t>1、交货日期</w:t>
      </w:r>
      <w:r>
        <w:rPr>
          <w:rFonts w:hint="eastAsia" w:ascii="宋体" w:hAnsi="宋体" w:cs="宋体"/>
          <w:color w:val="auto"/>
          <w:szCs w:val="21"/>
        </w:rPr>
        <w:t>：</w:t>
      </w:r>
      <w:r>
        <w:rPr>
          <w:rFonts w:hint="eastAsia" w:ascii="宋体" w:hAnsi="宋体" w:cs="宋体"/>
          <w:b/>
          <w:bCs w:val="0"/>
          <w:color w:val="auto"/>
          <w:szCs w:val="21"/>
        </w:rPr>
        <w:t>合同签订后</w:t>
      </w:r>
      <w:r>
        <w:rPr>
          <w:rFonts w:hint="eastAsia" w:ascii="宋体" w:hAnsi="宋体" w:cs="宋体"/>
          <w:b/>
          <w:bCs w:val="0"/>
          <w:color w:val="auto"/>
          <w:szCs w:val="21"/>
          <w:lang w:val="en-US" w:eastAsia="zh-CN"/>
        </w:rPr>
        <w:t>30</w:t>
      </w:r>
      <w:r>
        <w:rPr>
          <w:rFonts w:hint="eastAsia" w:ascii="宋体" w:hAnsi="宋体" w:cs="宋体"/>
          <w:b/>
          <w:bCs w:val="0"/>
          <w:color w:val="auto"/>
          <w:szCs w:val="21"/>
        </w:rPr>
        <w:t>个工作日内送至采购人指定地点并安装调试完成</w:t>
      </w:r>
      <w:r>
        <w:rPr>
          <w:rFonts w:hint="eastAsia" w:ascii="宋体" w:hAnsi="宋体" w:cs="宋体"/>
          <w:color w:val="auto"/>
          <w:szCs w:val="21"/>
        </w:rPr>
        <w:t>。</w:t>
      </w:r>
    </w:p>
    <w:p>
      <w:pPr>
        <w:keepNext w:val="0"/>
        <w:keepLines w:val="0"/>
        <w:pageBreakBefore w:val="0"/>
        <w:kinsoku/>
        <w:wordWrap/>
        <w:overflowPunct/>
        <w:topLinePunct w:val="0"/>
        <w:autoSpaceDE/>
        <w:autoSpaceDN/>
        <w:bidi w:val="0"/>
        <w:adjustRightInd w:val="0"/>
        <w:snapToGrid w:val="0"/>
        <w:spacing w:line="360" w:lineRule="exact"/>
        <w:ind w:right="210" w:firstLine="420" w:firstLineChars="200"/>
        <w:jc w:val="left"/>
        <w:textAlignment w:val="auto"/>
        <w:rPr>
          <w:rFonts w:hint="default" w:ascii="宋体" w:hAnsi="宋体" w:eastAsia="宋体" w:cs="宋体"/>
          <w:szCs w:val="21"/>
          <w:lang w:val="en-US" w:eastAsia="zh-CN"/>
        </w:rPr>
      </w:pPr>
      <w:r>
        <w:rPr>
          <w:rFonts w:hint="eastAsia" w:ascii="宋体" w:hAnsi="宋体" w:cs="宋体"/>
          <w:szCs w:val="21"/>
        </w:rPr>
        <w:t>2、交货地点：</w:t>
      </w:r>
      <w:r>
        <w:rPr>
          <w:rFonts w:hint="eastAsia" w:ascii="宋体" w:hAnsi="宋体" w:cs="宋体"/>
          <w:szCs w:val="21"/>
          <w:lang w:val="en-US" w:eastAsia="zh-CN"/>
        </w:rPr>
        <w:t>采购人指定地点。</w:t>
      </w:r>
    </w:p>
    <w:p>
      <w:pPr>
        <w:keepNext w:val="0"/>
        <w:keepLines w:val="0"/>
        <w:pageBreakBefore w:val="0"/>
        <w:widowControl/>
        <w:kinsoku/>
        <w:wordWrap/>
        <w:overflowPunct/>
        <w:topLinePunct w:val="0"/>
        <w:autoSpaceDE/>
        <w:autoSpaceDN/>
        <w:bidi w:val="0"/>
        <w:adjustRightInd w:val="0"/>
        <w:snapToGrid w:val="0"/>
        <w:spacing w:line="360" w:lineRule="exact"/>
        <w:ind w:firstLine="422" w:firstLineChars="200"/>
        <w:jc w:val="left"/>
        <w:textAlignment w:val="auto"/>
        <w:rPr>
          <w:rFonts w:ascii="宋体" w:hAnsi="宋体"/>
          <w:b/>
          <w:bCs w:val="0"/>
          <w:szCs w:val="21"/>
        </w:rPr>
      </w:pPr>
      <w:r>
        <w:rPr>
          <w:rFonts w:hint="eastAsia" w:ascii="宋体" w:hAnsi="宋体"/>
          <w:b/>
          <w:bCs w:val="0"/>
          <w:szCs w:val="21"/>
        </w:rPr>
        <w:t>(六）付款方式：货到安装并验收合格后，采购人支付至合同总额的95%；投入使用满一年无问题后，支付至合同总额的100%（无息）。</w:t>
      </w:r>
    </w:p>
    <w:p>
      <w:pPr>
        <w:keepNext w:val="0"/>
        <w:keepLines w:val="0"/>
        <w:pageBreakBefore w:val="0"/>
        <w:widowControl/>
        <w:kinsoku/>
        <w:wordWrap/>
        <w:overflowPunct/>
        <w:topLinePunct w:val="0"/>
        <w:autoSpaceDE/>
        <w:autoSpaceDN/>
        <w:bidi w:val="0"/>
        <w:adjustRightInd w:val="0"/>
        <w:snapToGrid w:val="0"/>
        <w:spacing w:line="360" w:lineRule="exact"/>
        <w:ind w:firstLine="422" w:firstLineChars="200"/>
        <w:jc w:val="left"/>
        <w:textAlignment w:val="auto"/>
        <w:rPr>
          <w:rFonts w:ascii="宋体" w:cs="宋体"/>
          <w:b/>
          <w:bCs/>
          <w:kern w:val="0"/>
          <w:szCs w:val="21"/>
        </w:rPr>
      </w:pPr>
      <w:r>
        <w:rPr>
          <w:rFonts w:hint="eastAsia" w:ascii="宋体" w:cs="宋体"/>
          <w:b/>
          <w:bCs/>
          <w:kern w:val="0"/>
          <w:szCs w:val="21"/>
        </w:rPr>
        <w:t>四、询价响应文件的内容：</w:t>
      </w:r>
    </w:p>
    <w:p>
      <w:pPr>
        <w:keepNext w:val="0"/>
        <w:keepLines w:val="0"/>
        <w:pageBreakBefore w:val="0"/>
        <w:widowControl/>
        <w:kinsoku/>
        <w:wordWrap/>
        <w:overflowPunct/>
        <w:topLinePunct w:val="0"/>
        <w:autoSpaceDE/>
        <w:autoSpaceDN/>
        <w:bidi w:val="0"/>
        <w:adjustRightInd w:val="0"/>
        <w:snapToGrid w:val="0"/>
        <w:spacing w:line="360" w:lineRule="exact"/>
        <w:ind w:firstLine="422" w:firstLineChars="200"/>
        <w:jc w:val="left"/>
        <w:textAlignment w:val="auto"/>
        <w:rPr>
          <w:rFonts w:ascii="宋体" w:cs="宋体"/>
          <w:b/>
          <w:bCs/>
          <w:kern w:val="0"/>
          <w:szCs w:val="21"/>
        </w:rPr>
      </w:pPr>
      <w:r>
        <w:rPr>
          <w:rFonts w:hint="eastAsia" w:ascii="宋体" w:cs="宋体"/>
          <w:b/>
          <w:bCs/>
          <w:kern w:val="0"/>
          <w:szCs w:val="21"/>
        </w:rPr>
        <w:t>（一）资格证明材料（提供复印件并</w:t>
      </w:r>
      <w:r>
        <w:rPr>
          <w:rFonts w:ascii="宋体" w:cs="宋体"/>
          <w:b/>
          <w:bCs/>
          <w:kern w:val="0"/>
          <w:szCs w:val="21"/>
        </w:rPr>
        <w:t>加</w:t>
      </w:r>
      <w:r>
        <w:rPr>
          <w:rFonts w:hint="eastAsia" w:ascii="宋体" w:cs="宋体"/>
          <w:b/>
          <w:bCs/>
          <w:kern w:val="0"/>
          <w:szCs w:val="21"/>
        </w:rPr>
        <w:t>盖公章）</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rPr>
      </w:pPr>
      <w:r>
        <w:rPr>
          <w:rFonts w:hint="eastAsia" w:ascii="宋体" w:hAnsi="宋体" w:eastAsia="宋体" w:cs="宋体"/>
          <w:bCs/>
          <w:kern w:val="0"/>
          <w:szCs w:val="21"/>
        </w:rPr>
        <w:t>1.</w:t>
      </w:r>
      <w:r>
        <w:rPr>
          <w:rFonts w:hint="eastAsia" w:ascii="宋体" w:hAnsi="宋体" w:eastAsia="宋体" w:cs="宋体"/>
          <w:color w:val="000000"/>
          <w:szCs w:val="21"/>
        </w:rPr>
        <w:t xml:space="preserve"> 一般资格证明材料</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0"/>
          <w:szCs w:val="21"/>
        </w:rPr>
      </w:pPr>
      <w:r>
        <w:rPr>
          <w:rFonts w:hint="eastAsia" w:ascii="宋体" w:hAnsi="宋体" w:eastAsia="宋体" w:cs="宋体"/>
          <w:bCs/>
          <w:kern w:val="0"/>
          <w:szCs w:val="21"/>
        </w:rPr>
        <w:t>★（1）供应商资格声明函（附件1）</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0"/>
          <w:szCs w:val="21"/>
        </w:rPr>
      </w:pPr>
      <w:r>
        <w:rPr>
          <w:rFonts w:hint="eastAsia" w:ascii="宋体" w:hAnsi="宋体" w:eastAsia="宋体" w:cs="宋体"/>
          <w:bCs/>
          <w:kern w:val="0"/>
          <w:szCs w:val="21"/>
        </w:rPr>
        <w:t>★（2）响应函（附件2）</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0"/>
          <w:szCs w:val="21"/>
        </w:rPr>
      </w:pPr>
      <w:r>
        <w:rPr>
          <w:rFonts w:hint="eastAsia" w:ascii="宋体" w:hAnsi="宋体" w:eastAsia="宋体" w:cs="宋体"/>
          <w:bCs/>
          <w:kern w:val="0"/>
          <w:szCs w:val="21"/>
        </w:rPr>
        <w:t>★（3）营业执照副本</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0"/>
          <w:szCs w:val="21"/>
        </w:rPr>
      </w:pPr>
      <w:r>
        <w:rPr>
          <w:rFonts w:hint="eastAsia" w:ascii="宋体" w:hAnsi="宋体" w:eastAsia="宋体" w:cs="宋体"/>
          <w:bCs/>
          <w:kern w:val="0"/>
          <w:szCs w:val="21"/>
        </w:rPr>
        <w:t>★（4）</w:t>
      </w:r>
      <w:r>
        <w:rPr>
          <w:rFonts w:hint="eastAsia" w:ascii="宋体" w:hAnsi="宋体" w:eastAsia="宋体" w:cs="宋体"/>
          <w:szCs w:val="21"/>
        </w:rPr>
        <w:t>法定代表人资格证明书、法定代表人身份证复印件（双面）（附件3）</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0"/>
          <w:szCs w:val="21"/>
        </w:rPr>
      </w:pPr>
      <w:r>
        <w:rPr>
          <w:rFonts w:hint="eastAsia" w:ascii="宋体" w:hAnsi="宋体" w:eastAsia="宋体" w:cs="宋体"/>
          <w:bCs/>
          <w:kern w:val="0"/>
          <w:szCs w:val="21"/>
        </w:rPr>
        <w:t>★（5）授权委托书、代理人身份证复印件（双面）（如果有授权委托情况的，必须提供）（附件4）</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szCs w:val="21"/>
        </w:rPr>
      </w:pPr>
      <w:r>
        <w:rPr>
          <w:rFonts w:hint="eastAsia" w:ascii="宋体" w:hAnsi="宋体" w:eastAsia="宋体" w:cs="宋体"/>
          <w:bCs/>
          <w:kern w:val="0"/>
          <w:szCs w:val="21"/>
        </w:rPr>
        <w:t>★（6）</w:t>
      </w:r>
      <w:r>
        <w:rPr>
          <w:rFonts w:hint="eastAsia" w:ascii="宋体" w:hAnsi="宋体" w:eastAsia="宋体" w:cs="宋体"/>
          <w:szCs w:val="21"/>
        </w:rPr>
        <w:t>保证金单据</w:t>
      </w:r>
    </w:p>
    <w:p>
      <w:pPr>
        <w:keepNext w:val="0"/>
        <w:keepLines w:val="0"/>
        <w:pageBreakBefore w:val="0"/>
        <w:widowControl/>
        <w:kinsoku/>
        <w:wordWrap/>
        <w:overflowPunct/>
        <w:topLinePunct w:val="0"/>
        <w:autoSpaceDE/>
        <w:autoSpaceDN/>
        <w:bidi w:val="0"/>
        <w:adjustRightInd w:val="0"/>
        <w:snapToGrid w:val="0"/>
        <w:spacing w:line="360" w:lineRule="exact"/>
        <w:ind w:firstLine="422" w:firstLineChars="200"/>
        <w:jc w:val="left"/>
        <w:textAlignment w:val="auto"/>
        <w:rPr>
          <w:rFonts w:ascii="宋体" w:cs="宋体"/>
          <w:b/>
          <w:bCs/>
          <w:kern w:val="0"/>
          <w:szCs w:val="21"/>
        </w:rPr>
      </w:pPr>
      <w:r>
        <w:rPr>
          <w:rFonts w:hint="eastAsia" w:ascii="宋体" w:cs="宋体"/>
          <w:b/>
          <w:bCs/>
          <w:kern w:val="0"/>
          <w:szCs w:val="21"/>
        </w:rPr>
        <w:t>（二）符合性证明材料</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ascii="宋体" w:cs="宋体"/>
          <w:bCs/>
          <w:kern w:val="0"/>
          <w:szCs w:val="21"/>
        </w:rPr>
      </w:pPr>
      <w:r>
        <w:rPr>
          <w:rFonts w:hint="eastAsia" w:ascii="宋体" w:cs="宋体"/>
          <w:bCs/>
          <w:kern w:val="0"/>
          <w:szCs w:val="21"/>
        </w:rPr>
        <w:t>★1</w:t>
      </w:r>
      <w:r>
        <w:rPr>
          <w:rFonts w:ascii="宋体" w:cs="宋体"/>
          <w:bCs/>
          <w:kern w:val="0"/>
          <w:szCs w:val="21"/>
        </w:rPr>
        <w:t>.</w:t>
      </w:r>
      <w:r>
        <w:rPr>
          <w:rFonts w:hint="eastAsia" w:ascii="宋体" w:cs="宋体"/>
          <w:bCs/>
          <w:kern w:val="0"/>
          <w:szCs w:val="21"/>
        </w:rPr>
        <w:t>报价一览表（附件5）</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ascii="宋体" w:cs="宋体"/>
          <w:bCs/>
          <w:kern w:val="0"/>
          <w:szCs w:val="21"/>
        </w:rPr>
      </w:pPr>
      <w:r>
        <w:rPr>
          <w:rFonts w:hint="eastAsia" w:ascii="宋体" w:cs="宋体"/>
          <w:bCs/>
          <w:kern w:val="0"/>
          <w:szCs w:val="21"/>
        </w:rPr>
        <w:t>★2</w:t>
      </w:r>
      <w:r>
        <w:rPr>
          <w:rFonts w:ascii="宋体" w:cs="宋体"/>
          <w:bCs/>
          <w:kern w:val="0"/>
          <w:szCs w:val="21"/>
        </w:rPr>
        <w:t>.</w:t>
      </w:r>
      <w:r>
        <w:rPr>
          <w:rFonts w:hint="eastAsia" w:ascii="宋体" w:cs="宋体"/>
          <w:bCs/>
          <w:kern w:val="0"/>
          <w:szCs w:val="21"/>
        </w:rPr>
        <w:t>报价明细表（附件6）</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ascii="宋体" w:cs="宋体"/>
          <w:bCs/>
          <w:kern w:val="0"/>
          <w:szCs w:val="21"/>
        </w:rPr>
      </w:pPr>
      <w:r>
        <w:rPr>
          <w:rFonts w:ascii="宋体" w:cs="宋体"/>
          <w:bCs/>
          <w:kern w:val="0"/>
          <w:szCs w:val="21"/>
        </w:rPr>
        <w:t>3.</w:t>
      </w:r>
      <w:r>
        <w:rPr>
          <w:rFonts w:hint="eastAsia" w:ascii="宋体" w:cs="宋体"/>
          <w:bCs/>
          <w:kern w:val="0"/>
          <w:szCs w:val="21"/>
        </w:rPr>
        <w:t>质保及售后服务承诺书（附件7）</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ascii="宋体" w:cs="宋体"/>
          <w:bCs/>
          <w:kern w:val="0"/>
          <w:szCs w:val="21"/>
        </w:rPr>
      </w:pPr>
      <w:r>
        <w:rPr>
          <w:rFonts w:ascii="宋体" w:cs="宋体"/>
          <w:bCs/>
          <w:kern w:val="0"/>
          <w:szCs w:val="21"/>
        </w:rPr>
        <w:t>4.</w:t>
      </w:r>
      <w:r>
        <w:rPr>
          <w:rFonts w:hint="eastAsia" w:ascii="宋体" w:cs="宋体"/>
          <w:bCs/>
          <w:kern w:val="0"/>
          <w:szCs w:val="21"/>
        </w:rPr>
        <w:t>偏离表（附件8）</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ascii="宋体" w:cs="宋体"/>
          <w:bCs/>
          <w:kern w:val="0"/>
          <w:szCs w:val="21"/>
        </w:rPr>
      </w:pPr>
      <w:r>
        <w:rPr>
          <w:rFonts w:ascii="宋体" w:cs="宋体"/>
          <w:bCs/>
          <w:kern w:val="0"/>
          <w:szCs w:val="21"/>
        </w:rPr>
        <w:t>5.</w:t>
      </w:r>
      <w:r>
        <w:rPr>
          <w:rFonts w:hint="eastAsia" w:ascii="宋体" w:cs="宋体"/>
          <w:bCs/>
          <w:kern w:val="0"/>
          <w:szCs w:val="21"/>
        </w:rPr>
        <w:t>其他资料</w:t>
      </w:r>
    </w:p>
    <w:p>
      <w:pPr>
        <w:keepNext w:val="0"/>
        <w:keepLines w:val="0"/>
        <w:pageBreakBefore w:val="0"/>
        <w:widowControl/>
        <w:kinsoku/>
        <w:wordWrap/>
        <w:overflowPunct/>
        <w:topLinePunct w:val="0"/>
        <w:autoSpaceDE/>
        <w:autoSpaceDN/>
        <w:bidi w:val="0"/>
        <w:adjustRightInd w:val="0"/>
        <w:snapToGrid w:val="0"/>
        <w:spacing w:line="360" w:lineRule="exact"/>
        <w:ind w:firstLine="422" w:firstLineChars="200"/>
        <w:jc w:val="left"/>
        <w:textAlignment w:val="auto"/>
        <w:rPr>
          <w:rFonts w:ascii="宋体" w:cs="宋体"/>
          <w:b/>
          <w:bCs/>
          <w:kern w:val="0"/>
          <w:szCs w:val="21"/>
        </w:rPr>
      </w:pPr>
      <w:r>
        <w:rPr>
          <w:rFonts w:hint="eastAsia" w:ascii="宋体" w:cs="宋体"/>
          <w:b/>
          <w:bCs/>
          <w:kern w:val="0"/>
          <w:szCs w:val="21"/>
        </w:rPr>
        <w:t>（三）说明</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ascii="宋体" w:cs="宋体"/>
          <w:bCs/>
          <w:kern w:val="0"/>
          <w:szCs w:val="21"/>
        </w:rPr>
      </w:pPr>
      <w:r>
        <w:rPr>
          <w:rFonts w:hint="eastAsia" w:ascii="宋体" w:cs="宋体"/>
          <w:bCs/>
          <w:kern w:val="0"/>
          <w:szCs w:val="21"/>
        </w:rPr>
        <w:t>1.本询价通知书中所有带“★”内容均必须提供并加盖供应商公章，否则将作为无效响应文件处理。</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ascii="宋体" w:cs="宋体"/>
          <w:bCs/>
          <w:kern w:val="0"/>
          <w:szCs w:val="21"/>
        </w:rPr>
      </w:pPr>
      <w:r>
        <w:rPr>
          <w:rFonts w:hint="eastAsia" w:ascii="宋体" w:cs="宋体"/>
          <w:bCs/>
          <w:kern w:val="0"/>
          <w:szCs w:val="21"/>
        </w:rPr>
        <w:t>2.供应商应保证所提供的上述资料的真实性和合法性。</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ascii="宋体" w:cs="宋体"/>
          <w:kern w:val="0"/>
          <w:szCs w:val="21"/>
        </w:rPr>
      </w:pPr>
      <w:r>
        <w:rPr>
          <w:rFonts w:hint="eastAsia" w:ascii="宋体" w:cs="宋体"/>
          <w:bCs/>
          <w:kern w:val="0"/>
          <w:szCs w:val="21"/>
        </w:rPr>
        <w:t>3.询价响应文件</w:t>
      </w:r>
      <w:r>
        <w:rPr>
          <w:rFonts w:hint="eastAsia" w:ascii="宋体" w:cs="宋体"/>
          <w:kern w:val="0"/>
          <w:szCs w:val="21"/>
        </w:rPr>
        <w:t>中复印件需加盖供应商公章。</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ascii="宋体" w:hAnsi="宋体" w:cs="宋体"/>
          <w:b/>
          <w:bCs/>
          <w:szCs w:val="21"/>
        </w:rPr>
      </w:pPr>
      <w:r>
        <w:rPr>
          <w:rFonts w:ascii="宋体" w:cs="宋体"/>
          <w:b/>
          <w:bCs/>
          <w:kern w:val="0"/>
          <w:szCs w:val="21"/>
        </w:rPr>
        <w:t>4.</w:t>
      </w:r>
      <w:r>
        <w:rPr>
          <w:rFonts w:hint="eastAsia" w:ascii="宋体" w:cs="宋体"/>
          <w:b/>
          <w:bCs/>
          <w:kern w:val="0"/>
          <w:szCs w:val="21"/>
        </w:rPr>
        <w:t>询价</w:t>
      </w:r>
      <w:r>
        <w:rPr>
          <w:rFonts w:ascii="宋体" w:cs="宋体"/>
          <w:b/>
          <w:bCs/>
          <w:kern w:val="0"/>
          <w:szCs w:val="21"/>
        </w:rPr>
        <w:t>响应文件</w:t>
      </w:r>
      <w:r>
        <w:rPr>
          <w:rFonts w:hint="eastAsia" w:ascii="宋体" w:cs="宋体"/>
          <w:b/>
          <w:bCs/>
          <w:kern w:val="0"/>
          <w:szCs w:val="21"/>
        </w:rPr>
        <w:t>提供装订的壹份“正本”、贰份“副本”</w:t>
      </w:r>
      <w:r>
        <w:rPr>
          <w:rFonts w:hint="eastAsia" w:ascii="宋体" w:cs="宋体"/>
          <w:b/>
          <w:bCs/>
          <w:kern w:val="0"/>
          <w:szCs w:val="21"/>
          <w:lang w:eastAsia="zh-CN"/>
        </w:rPr>
        <w:t>，</w:t>
      </w:r>
      <w:r>
        <w:rPr>
          <w:rFonts w:hint="eastAsia" w:ascii="宋体" w:hAnsi="宋体" w:cs="宋体"/>
          <w:b/>
          <w:bCs/>
          <w:szCs w:val="21"/>
        </w:rPr>
        <w:t>正本、副本均应当密封</w:t>
      </w:r>
      <w:r>
        <w:rPr>
          <w:rFonts w:hint="eastAsia" w:ascii="宋体" w:hAnsi="宋体" w:cs="宋体"/>
          <w:b/>
          <w:bCs/>
          <w:szCs w:val="21"/>
          <w:lang w:eastAsia="zh-CN"/>
        </w:rPr>
        <w:t>。</w:t>
      </w:r>
      <w:r>
        <w:rPr>
          <w:rFonts w:hint="eastAsia" w:ascii="宋体" w:hAnsi="宋体" w:cs="宋体"/>
          <w:b/>
          <w:bCs/>
          <w:szCs w:val="21"/>
        </w:rPr>
        <w:t>所有</w:t>
      </w:r>
      <w:r>
        <w:rPr>
          <w:rFonts w:ascii="宋体" w:hAnsi="宋体" w:cs="宋体"/>
          <w:b/>
          <w:bCs/>
          <w:szCs w:val="21"/>
        </w:rPr>
        <w:t>封袋上都应当</w:t>
      </w:r>
      <w:r>
        <w:rPr>
          <w:rFonts w:hint="eastAsia" w:ascii="宋体" w:hAnsi="宋体" w:cs="宋体"/>
          <w:b/>
          <w:bCs/>
          <w:szCs w:val="21"/>
        </w:rPr>
        <w:t>加盖供应商公章。纸质版</w:t>
      </w:r>
      <w:r>
        <w:rPr>
          <w:rFonts w:hint="eastAsia" w:ascii="宋体" w:hAnsi="宋体" w:cs="宋体"/>
          <w:b/>
          <w:bCs/>
          <w:szCs w:val="21"/>
          <w:lang w:eastAsia="zh-CN"/>
        </w:rPr>
        <w:t>响应文件</w:t>
      </w:r>
      <w:r>
        <w:rPr>
          <w:rFonts w:hint="eastAsia" w:ascii="宋体" w:hAnsi="宋体" w:cs="宋体"/>
          <w:b/>
          <w:bCs/>
          <w:szCs w:val="21"/>
        </w:rPr>
        <w:t>正本和副本如有不一致之处，以纸质版正本为准。</w:t>
      </w:r>
    </w:p>
    <w:p>
      <w:pPr>
        <w:keepNext w:val="0"/>
        <w:keepLines w:val="0"/>
        <w:pageBreakBefore w:val="0"/>
        <w:widowControl/>
        <w:kinsoku/>
        <w:wordWrap/>
        <w:overflowPunct/>
        <w:topLinePunct w:val="0"/>
        <w:autoSpaceDE/>
        <w:autoSpaceDN/>
        <w:bidi w:val="0"/>
        <w:adjustRightInd w:val="0"/>
        <w:snapToGrid w:val="0"/>
        <w:spacing w:line="360" w:lineRule="exact"/>
        <w:ind w:firstLine="422" w:firstLineChars="200"/>
        <w:jc w:val="left"/>
        <w:textAlignment w:val="auto"/>
        <w:rPr>
          <w:rFonts w:ascii="宋体" w:cs="Arial"/>
          <w:b/>
          <w:szCs w:val="21"/>
        </w:rPr>
      </w:pPr>
      <w:r>
        <w:rPr>
          <w:rFonts w:hint="eastAsia" w:ascii="宋体" w:cs="Arial"/>
          <w:b/>
          <w:szCs w:val="21"/>
        </w:rPr>
        <w:t>五、报价要求</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cs="宋体"/>
          <w:color w:val="auto"/>
          <w:szCs w:val="21"/>
        </w:rPr>
      </w:pPr>
      <w:r>
        <w:rPr>
          <w:rFonts w:hint="eastAsia" w:ascii="宋体" w:cs="Arial"/>
          <w:color w:val="auto"/>
          <w:szCs w:val="21"/>
        </w:rPr>
        <w:t>1.本项目报价为</w:t>
      </w:r>
      <w:r>
        <w:rPr>
          <w:rFonts w:hint="eastAsia" w:ascii="宋体" w:cs="Arial"/>
          <w:b/>
          <w:bCs/>
          <w:color w:val="auto"/>
          <w:szCs w:val="21"/>
          <w:u w:val="none"/>
        </w:rPr>
        <w:t>固定总价</w:t>
      </w:r>
      <w:r>
        <w:rPr>
          <w:rFonts w:hint="eastAsia" w:ascii="宋体" w:cs="Arial"/>
          <w:color w:val="auto"/>
          <w:szCs w:val="21"/>
        </w:rPr>
        <w:t>，总价应包括询价通知书</w:t>
      </w:r>
      <w:r>
        <w:rPr>
          <w:rFonts w:hint="eastAsia" w:ascii="宋体" w:hAnsi="宋体" w:cs="宋体"/>
          <w:color w:val="auto"/>
          <w:szCs w:val="21"/>
        </w:rPr>
        <w:t>所确定的采购范围相应货物和服务的供货、包装、运输、保险、辅助设备、安装调试、管理、维护（包括质保期内的一切维修、保养、更换零部件、人工等）、劳务、培训、验收、办公设备、设备、工具、耗材、运送工具及耗材、利润、风险、税金及政策性文件规定等各项应有费用，以及为完成该项货物或者服务项目所涉及到的一切相关费用，采购人不再支付其他任何费用。安装、调试、验收过程中，如发现有漏项、缺件，成交供应商应无条件、无偿补齐，所发生的一切费用，视为已包含在供应商的报价之中，且并不因此而影响交付实际使用人的时间。</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auto"/>
          <w:szCs w:val="21"/>
        </w:rPr>
      </w:pPr>
      <w:r>
        <w:rPr>
          <w:rFonts w:ascii="宋体" w:hAnsi="宋体" w:cs="宋体"/>
          <w:color w:val="auto"/>
          <w:szCs w:val="21"/>
        </w:rPr>
        <w:t>2.</w:t>
      </w:r>
      <w:r>
        <w:rPr>
          <w:rFonts w:hint="eastAsia" w:ascii="宋体" w:hAnsi="宋体" w:cs="宋体"/>
          <w:b/>
          <w:color w:val="auto"/>
          <w:szCs w:val="21"/>
        </w:rPr>
        <w:t>本项目的最高限价为</w:t>
      </w:r>
      <w:r>
        <w:rPr>
          <w:rFonts w:hint="eastAsia" w:asciiTheme="minorEastAsia" w:hAnsiTheme="minorEastAsia" w:eastAsiaTheme="minorEastAsia"/>
          <w:b/>
          <w:bCs/>
          <w:color w:val="auto"/>
          <w:szCs w:val="21"/>
          <w:lang w:val="en-US" w:eastAsia="zh-CN"/>
        </w:rPr>
        <w:t>13.7</w:t>
      </w:r>
      <w:r>
        <w:rPr>
          <w:rFonts w:hint="eastAsia" w:ascii="宋体" w:hAnsi="宋体" w:cs="宋体"/>
          <w:b/>
          <w:color w:val="auto"/>
          <w:szCs w:val="21"/>
        </w:rPr>
        <w:t>元，报价高于最高限价的作为无效响应处理。</w:t>
      </w:r>
    </w:p>
    <w:p>
      <w:pPr>
        <w:keepNext w:val="0"/>
        <w:keepLines w:val="0"/>
        <w:pageBreakBefore w:val="0"/>
        <w:widowControl/>
        <w:kinsoku/>
        <w:wordWrap/>
        <w:overflowPunct/>
        <w:topLinePunct w:val="0"/>
        <w:autoSpaceDE/>
        <w:autoSpaceDN/>
        <w:bidi w:val="0"/>
        <w:adjustRightInd w:val="0"/>
        <w:snapToGrid w:val="0"/>
        <w:spacing w:line="360" w:lineRule="exact"/>
        <w:ind w:firstLine="422" w:firstLineChars="200"/>
        <w:jc w:val="left"/>
        <w:textAlignment w:val="auto"/>
        <w:rPr>
          <w:rFonts w:ascii="宋体" w:cs="宋体"/>
          <w:b/>
          <w:kern w:val="0"/>
          <w:szCs w:val="21"/>
        </w:rPr>
      </w:pPr>
      <w:r>
        <w:rPr>
          <w:rFonts w:hint="eastAsia" w:ascii="宋体" w:cs="宋体"/>
          <w:b/>
          <w:kern w:val="0"/>
          <w:szCs w:val="21"/>
        </w:rPr>
        <w:t>六、</w:t>
      </w:r>
      <w:r>
        <w:rPr>
          <w:rFonts w:hint="eastAsia" w:ascii="宋体" w:hAnsi="宋体" w:cs="宋体"/>
          <w:b/>
          <w:szCs w:val="21"/>
        </w:rPr>
        <w:t>评审、定标方法</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ascii="宋体" w:cs="宋体"/>
          <w:kern w:val="0"/>
          <w:szCs w:val="21"/>
        </w:rPr>
      </w:pPr>
      <w:r>
        <w:rPr>
          <w:rFonts w:hint="eastAsia" w:ascii="宋体" w:cs="宋体"/>
          <w:kern w:val="0"/>
          <w:szCs w:val="21"/>
        </w:rPr>
        <w:t>1.报价在采购预算价格以下的，为有效报价。超出此范围的报价为无效报价。无效报价的响应文件不进行评审，也不得成交。本项目采用最低评标价法，即在满足询价通知书实质性要求，并符合采购需求、质量和服务相等的前提下，以提出最低报价的供应商作为成交供应商。</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szCs w:val="21"/>
        </w:rPr>
      </w:pPr>
      <w:r>
        <w:rPr>
          <w:rFonts w:ascii="宋体" w:hAnsi="宋体" w:cs="宋体"/>
          <w:kern w:val="0"/>
          <w:szCs w:val="21"/>
        </w:rPr>
        <w:t>2.</w:t>
      </w:r>
      <w:r>
        <w:rPr>
          <w:rFonts w:hint="eastAsia" w:ascii="宋体" w:hAnsi="宋体" w:cs="宋体"/>
          <w:szCs w:val="21"/>
        </w:rPr>
        <w:t>采购人授权询价小组直接确定成交供应商。</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ascii="宋体" w:hAnsi="宋体" w:cs="宋体"/>
          <w:b/>
          <w:szCs w:val="21"/>
        </w:rPr>
      </w:pPr>
      <w:r>
        <w:rPr>
          <w:rFonts w:hint="eastAsia" w:ascii="宋体" w:hAnsi="宋体" w:cs="宋体"/>
          <w:b/>
          <w:szCs w:val="21"/>
        </w:rPr>
        <w:t>七</w:t>
      </w:r>
      <w:r>
        <w:rPr>
          <w:rFonts w:ascii="宋体" w:hAnsi="宋体" w:cs="宋体"/>
          <w:b/>
          <w:szCs w:val="21"/>
        </w:rPr>
        <w:t>、</w:t>
      </w:r>
      <w:r>
        <w:rPr>
          <w:rFonts w:hint="eastAsia" w:ascii="宋体" w:hAnsi="宋体" w:cs="宋体"/>
          <w:b/>
          <w:szCs w:val="21"/>
        </w:rPr>
        <w:t>成交结果及公示</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szCs w:val="21"/>
        </w:rPr>
      </w:pPr>
      <w:r>
        <w:rPr>
          <w:rFonts w:hint="eastAsia" w:ascii="宋体" w:hAnsi="宋体" w:cs="宋体"/>
          <w:szCs w:val="21"/>
        </w:rPr>
        <w:t>代理机构将成交结果在</w:t>
      </w:r>
      <w:r>
        <w:rPr>
          <w:rFonts w:hint="eastAsia" w:ascii="宋体" w:hAnsi="宋体"/>
          <w:szCs w:val="21"/>
        </w:rPr>
        <w:t>原公告媒体</w:t>
      </w:r>
      <w:r>
        <w:rPr>
          <w:rFonts w:hint="eastAsia" w:ascii="宋体" w:hAnsi="宋体" w:cs="宋体"/>
          <w:szCs w:val="21"/>
        </w:rPr>
        <w:t>上予以公告。公告期限为1个工作日。</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ascii="宋体" w:hAnsi="宋体" w:cs="宋体"/>
          <w:b/>
          <w:szCs w:val="21"/>
        </w:rPr>
      </w:pPr>
      <w:r>
        <w:rPr>
          <w:rFonts w:hint="eastAsia" w:ascii="宋体" w:hAnsi="宋体" w:cs="宋体"/>
          <w:b/>
          <w:szCs w:val="21"/>
        </w:rPr>
        <w:t>八、成交通知书</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szCs w:val="21"/>
        </w:rPr>
      </w:pPr>
      <w:r>
        <w:rPr>
          <w:rFonts w:ascii="宋体" w:hAnsi="宋体" w:cs="宋体"/>
          <w:szCs w:val="21"/>
        </w:rPr>
        <w:t>1.</w:t>
      </w:r>
      <w:r>
        <w:rPr>
          <w:rFonts w:hint="eastAsia" w:ascii="宋体" w:hAnsi="宋体" w:cs="宋体"/>
          <w:szCs w:val="21"/>
        </w:rPr>
        <w:t>成交结果确定后，代理机构将向成交供应商发出成交通知书。</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szCs w:val="21"/>
        </w:rPr>
      </w:pPr>
      <w:r>
        <w:rPr>
          <w:rFonts w:ascii="宋体" w:hAnsi="宋体" w:cs="宋体"/>
          <w:szCs w:val="21"/>
        </w:rPr>
        <w:t>2.</w:t>
      </w:r>
      <w:r>
        <w:rPr>
          <w:rFonts w:hint="eastAsia" w:ascii="宋体" w:hAnsi="宋体" w:cs="宋体"/>
          <w:szCs w:val="21"/>
        </w:rPr>
        <w:t>成交通知对采购人和成交供应商具有法律约束力。成交通知书发出后，采购人改变成交结果或者成交单位供应商放弃成交资格，均应当承担相应的法律责任，且不影响成交服务费的支付。</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ascii="宋体" w:hAnsi="宋体" w:cs="宋体"/>
          <w:b/>
          <w:szCs w:val="21"/>
        </w:rPr>
      </w:pPr>
      <w:r>
        <w:rPr>
          <w:rFonts w:hint="eastAsia" w:ascii="宋体" w:hAnsi="宋体" w:cs="宋体"/>
          <w:b/>
          <w:szCs w:val="21"/>
        </w:rPr>
        <w:t>九、代理机构服务费</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ascii="宋体" w:hAnsi="宋体" w:cs="宋体"/>
          <w:b/>
          <w:color w:val="auto"/>
          <w:szCs w:val="21"/>
        </w:rPr>
      </w:pPr>
      <w:r>
        <w:rPr>
          <w:rFonts w:hint="eastAsia" w:ascii="宋体" w:hAnsi="宋体" w:cs="宋体"/>
          <w:b/>
          <w:color w:val="auto"/>
          <w:szCs w:val="21"/>
        </w:rPr>
        <w:t>服务费</w:t>
      </w:r>
      <w:r>
        <w:rPr>
          <w:rFonts w:hint="eastAsia" w:ascii="宋体" w:hAnsi="宋体" w:cs="宋体"/>
          <w:b/>
          <w:color w:val="auto"/>
          <w:szCs w:val="21"/>
          <w:lang w:val="en-US" w:eastAsia="zh-CN"/>
        </w:rPr>
        <w:t>3</w:t>
      </w:r>
      <w:r>
        <w:rPr>
          <w:rFonts w:hint="eastAsia" w:ascii="宋体" w:hAnsi="宋体" w:cs="宋体"/>
          <w:b/>
          <w:color w:val="auto"/>
          <w:szCs w:val="21"/>
        </w:rPr>
        <w:t>000元</w:t>
      </w:r>
      <w:r>
        <w:rPr>
          <w:rFonts w:ascii="宋体" w:hAnsi="宋体" w:cs="宋体"/>
          <w:b/>
          <w:color w:val="auto"/>
          <w:szCs w:val="21"/>
        </w:rPr>
        <w:t>由成交供应商承担</w:t>
      </w:r>
      <w:r>
        <w:rPr>
          <w:rFonts w:hint="eastAsia" w:ascii="宋体" w:hAnsi="宋体" w:cs="宋体"/>
          <w:b/>
          <w:color w:val="auto"/>
          <w:szCs w:val="21"/>
        </w:rPr>
        <w:t>，成交供应商应在领取成交通知书时将代理机构服务费付至常州市城投建设工程招标有限公司账户。</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ascii="宋体" w:hAnsi="宋体" w:cs="宋体"/>
          <w:b/>
          <w:szCs w:val="21"/>
        </w:rPr>
      </w:pPr>
      <w:r>
        <w:rPr>
          <w:rFonts w:hint="eastAsia" w:ascii="宋体" w:hAnsi="宋体" w:cs="宋体"/>
          <w:b/>
          <w:szCs w:val="21"/>
        </w:rPr>
        <w:t>十、合同签订</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szCs w:val="21"/>
        </w:rPr>
      </w:pPr>
      <w:r>
        <w:rPr>
          <w:rFonts w:hint="eastAsia" w:ascii="宋体" w:hAnsi="宋体" w:cs="宋体"/>
          <w:szCs w:val="21"/>
        </w:rPr>
        <w:t>成交供应商应在</w:t>
      </w:r>
      <w:r>
        <w:rPr>
          <w:rFonts w:ascii="宋体" w:hAnsi="宋体" w:cs="宋体"/>
          <w:szCs w:val="21"/>
        </w:rPr>
        <w:t>成交通知书发出之日起三十日内</w:t>
      </w:r>
      <w:r>
        <w:rPr>
          <w:rFonts w:hint="eastAsia" w:ascii="宋体" w:hAnsi="宋体" w:cs="宋体"/>
          <w:szCs w:val="21"/>
        </w:rPr>
        <w:t>按成交通知书规定的时间、地点与采购人签订采购合同。</w:t>
      </w:r>
    </w:p>
    <w:p>
      <w:pPr>
        <w:keepNext w:val="0"/>
        <w:keepLines w:val="0"/>
        <w:pageBreakBefore w:val="0"/>
        <w:widowControl/>
        <w:kinsoku/>
        <w:wordWrap/>
        <w:overflowPunct/>
        <w:topLinePunct w:val="0"/>
        <w:autoSpaceDE/>
        <w:autoSpaceDN/>
        <w:bidi w:val="0"/>
        <w:adjustRightInd w:val="0"/>
        <w:snapToGrid w:val="0"/>
        <w:spacing w:line="360" w:lineRule="exact"/>
        <w:ind w:firstLine="422" w:firstLineChars="200"/>
        <w:jc w:val="left"/>
        <w:textAlignment w:val="auto"/>
        <w:rPr>
          <w:rFonts w:asciiTheme="minorEastAsia" w:hAnsiTheme="minorEastAsia" w:eastAsiaTheme="minorEastAsia" w:cstheme="minorEastAsia"/>
          <w:b/>
          <w:bCs/>
          <w:szCs w:val="21"/>
        </w:rPr>
      </w:pPr>
      <w:r>
        <w:rPr>
          <w:rFonts w:hint="eastAsia" w:ascii="宋体" w:cs="宋体"/>
          <w:b/>
          <w:bCs/>
          <w:kern w:val="0"/>
          <w:szCs w:val="21"/>
        </w:rPr>
        <w:t>十一</w:t>
      </w:r>
      <w:r>
        <w:rPr>
          <w:rFonts w:hint="eastAsia" w:asciiTheme="minorEastAsia" w:hAnsiTheme="minorEastAsia" w:eastAsiaTheme="minorEastAsia" w:cstheme="minorEastAsia"/>
          <w:b/>
          <w:bCs/>
          <w:szCs w:val="21"/>
        </w:rPr>
        <w:t>、合同主要条款</w:t>
      </w:r>
    </w:p>
    <w:p>
      <w:pPr>
        <w:keepNext w:val="0"/>
        <w:keepLines w:val="0"/>
        <w:pageBreakBefore w:val="0"/>
        <w:widowControl w:val="0"/>
        <w:kinsoku/>
        <w:wordWrap/>
        <w:overflowPunct/>
        <w:topLinePunct w:val="0"/>
        <w:bidi w:val="0"/>
        <w:adjustRightInd w:val="0"/>
        <w:snapToGrid w:val="0"/>
        <w:spacing w:line="400" w:lineRule="exact"/>
        <w:textAlignment w:val="auto"/>
        <w:rPr>
          <w:rFonts w:ascii="宋体" w:hAnsi="宋体" w:cs="宋体"/>
          <w:color w:val="000000"/>
          <w:szCs w:val="21"/>
        </w:rPr>
      </w:pPr>
      <w:r>
        <w:rPr>
          <w:rFonts w:hint="eastAsia" w:ascii="宋体" w:hAnsi="宋体" w:cs="宋体"/>
          <w:b/>
          <w:color w:val="000000"/>
          <w:szCs w:val="21"/>
          <w:lang w:val="zh-CN"/>
        </w:rPr>
        <w:t>采购人</w:t>
      </w:r>
      <w:r>
        <w:rPr>
          <w:rFonts w:ascii="宋体" w:hAnsi="宋体" w:cs="宋体"/>
          <w:b/>
          <w:color w:val="000000"/>
          <w:szCs w:val="21"/>
          <w:lang w:val="zh-CN"/>
        </w:rPr>
        <w:t>（</w:t>
      </w:r>
      <w:r>
        <w:rPr>
          <w:rFonts w:hint="eastAsia" w:ascii="宋体" w:hAnsi="宋体" w:cs="宋体"/>
          <w:b/>
          <w:color w:val="000000"/>
          <w:szCs w:val="21"/>
          <w:lang w:val="zh-CN"/>
        </w:rPr>
        <w:t>以下</w:t>
      </w:r>
      <w:r>
        <w:rPr>
          <w:rFonts w:ascii="宋体" w:hAnsi="宋体" w:cs="宋体"/>
          <w:b/>
          <w:color w:val="000000"/>
          <w:szCs w:val="21"/>
          <w:lang w:val="zh-CN"/>
        </w:rPr>
        <w:t>称</w:t>
      </w:r>
      <w:r>
        <w:rPr>
          <w:rFonts w:hint="eastAsia" w:ascii="宋体" w:hAnsi="宋体" w:cs="宋体"/>
          <w:b/>
          <w:color w:val="000000"/>
          <w:szCs w:val="21"/>
          <w:lang w:val="zh-CN"/>
        </w:rPr>
        <w:t>甲</w:t>
      </w:r>
      <w:r>
        <w:rPr>
          <w:rFonts w:hint="eastAsia" w:ascii="宋体" w:hAnsi="宋体" w:cs="宋体"/>
          <w:b/>
          <w:color w:val="000000"/>
          <w:szCs w:val="21"/>
        </w:rPr>
        <w:t>方）</w:t>
      </w:r>
      <w:r>
        <w:rPr>
          <w:rFonts w:hint="eastAsia" w:ascii="宋体" w:hAnsi="宋体" w:cs="宋体"/>
          <w:b/>
          <w:color w:val="000000"/>
          <w:szCs w:val="21"/>
          <w:lang w:eastAsia="zh-CN"/>
        </w:rPr>
        <w:t>：</w:t>
      </w:r>
      <w:r>
        <w:rPr>
          <w:rFonts w:hint="eastAsia" w:ascii="宋体" w:hAnsi="宋体" w:cs="宋体"/>
          <w:b/>
          <w:color w:val="000000"/>
          <w:szCs w:val="21"/>
        </w:rPr>
        <w:t xml:space="preserve"> </w:t>
      </w:r>
      <w:r>
        <w:rPr>
          <w:rFonts w:ascii="宋体" w:hAnsi="宋体" w:cs="宋体"/>
          <w:b/>
          <w:color w:val="000000"/>
          <w:szCs w:val="21"/>
        </w:rPr>
        <w:t xml:space="preserve">                      </w:t>
      </w:r>
      <w:r>
        <w:rPr>
          <w:rFonts w:hint="eastAsia" w:ascii="宋体" w:hAnsi="宋体" w:cs="宋体" w:eastAsiaTheme="minorEastAsia"/>
          <w:color w:val="000000"/>
          <w:szCs w:val="21"/>
        </w:rPr>
        <w:t>合同编号：</w:t>
      </w:r>
    </w:p>
    <w:p>
      <w:pPr>
        <w:keepNext w:val="0"/>
        <w:keepLines w:val="0"/>
        <w:pageBreakBefore w:val="0"/>
        <w:widowControl w:val="0"/>
        <w:kinsoku/>
        <w:wordWrap/>
        <w:overflowPunct/>
        <w:topLinePunct w:val="0"/>
        <w:bidi w:val="0"/>
        <w:adjustRightInd w:val="0"/>
        <w:snapToGrid w:val="0"/>
        <w:spacing w:line="400" w:lineRule="exact"/>
        <w:textAlignment w:val="auto"/>
        <w:rPr>
          <w:rFonts w:ascii="宋体" w:hAnsi="宋体" w:cs="宋体"/>
          <w:color w:val="000000"/>
          <w:szCs w:val="21"/>
          <w:u w:val="single"/>
        </w:rPr>
      </w:pPr>
      <w:r>
        <w:rPr>
          <w:rFonts w:hint="eastAsia" w:ascii="宋体" w:hAnsi="宋体" w:cs="宋体"/>
          <w:b/>
          <w:color w:val="000000"/>
          <w:szCs w:val="21"/>
        </w:rPr>
        <w:t>供应商</w:t>
      </w:r>
      <w:r>
        <w:rPr>
          <w:rFonts w:ascii="宋体" w:hAnsi="宋体" w:cs="宋体"/>
          <w:b/>
          <w:color w:val="000000"/>
          <w:szCs w:val="21"/>
        </w:rPr>
        <w:t>（</w:t>
      </w:r>
      <w:r>
        <w:rPr>
          <w:rFonts w:hint="eastAsia" w:ascii="宋体" w:hAnsi="宋体" w:cs="宋体"/>
          <w:b/>
          <w:color w:val="000000"/>
          <w:szCs w:val="21"/>
          <w:lang w:val="zh-CN"/>
        </w:rPr>
        <w:t>以下</w:t>
      </w:r>
      <w:r>
        <w:rPr>
          <w:rFonts w:ascii="宋体" w:hAnsi="宋体" w:cs="宋体"/>
          <w:b/>
          <w:color w:val="000000"/>
          <w:szCs w:val="21"/>
          <w:lang w:val="zh-CN"/>
        </w:rPr>
        <w:t>称</w:t>
      </w:r>
      <w:r>
        <w:rPr>
          <w:rFonts w:hint="eastAsia" w:ascii="宋体" w:hAnsi="宋体" w:cs="宋体"/>
          <w:b/>
          <w:color w:val="000000"/>
          <w:szCs w:val="21"/>
        </w:rPr>
        <w:t>乙方</w:t>
      </w:r>
      <w:r>
        <w:rPr>
          <w:rFonts w:ascii="宋体" w:hAnsi="宋体" w:cs="宋体"/>
          <w:b/>
          <w:color w:val="000000"/>
          <w:szCs w:val="21"/>
        </w:rPr>
        <w:t>）</w:t>
      </w:r>
      <w:r>
        <w:rPr>
          <w:rFonts w:hint="eastAsia" w:ascii="宋体" w:hAnsi="宋体" w:cs="宋体"/>
          <w:b/>
          <w:color w:val="000000"/>
          <w:szCs w:val="21"/>
          <w:lang w:eastAsia="zh-CN"/>
        </w:rPr>
        <w:t>：</w:t>
      </w:r>
      <w:r>
        <w:rPr>
          <w:rFonts w:hint="eastAsia" w:ascii="宋体" w:hAnsi="宋体" w:cs="宋体"/>
          <w:b/>
          <w:color w:val="000000"/>
          <w:szCs w:val="21"/>
        </w:rPr>
        <w:t xml:space="preserve"> </w:t>
      </w:r>
      <w:r>
        <w:rPr>
          <w:rFonts w:ascii="宋体" w:hAnsi="宋体" w:cs="宋体"/>
          <w:b/>
          <w:color w:val="000000"/>
          <w:szCs w:val="21"/>
        </w:rPr>
        <w:t xml:space="preserve">                      </w:t>
      </w:r>
      <w:r>
        <w:rPr>
          <w:rFonts w:hint="eastAsia" w:ascii="宋体" w:hAnsi="宋体" w:cs="宋体"/>
          <w:color w:val="000000"/>
          <w:szCs w:val="21"/>
        </w:rPr>
        <w:t>签订地点：</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620" w:firstLineChars="2200"/>
        <w:textAlignment w:val="auto"/>
        <w:rPr>
          <w:rFonts w:ascii="宋体" w:hAnsi="宋体" w:cs="宋体"/>
          <w:b/>
          <w:color w:val="000000"/>
          <w:szCs w:val="21"/>
        </w:rPr>
      </w:pPr>
      <w:r>
        <w:rPr>
          <w:rFonts w:hint="eastAsia" w:ascii="宋体" w:cs="宋体"/>
          <w:color w:val="000000"/>
          <w:szCs w:val="21"/>
        </w:rPr>
        <w:t>合同时间</w:t>
      </w:r>
      <w:r>
        <w:rPr>
          <w:rFonts w:hint="eastAsia" w:ascii="宋体" w:hAnsi="宋体" w:cs="宋体"/>
          <w:color w:val="000000"/>
          <w:szCs w:val="21"/>
        </w:rPr>
        <w:t>：</w:t>
      </w:r>
      <w:r>
        <w:rPr>
          <w:rFonts w:hint="eastAsia" w:ascii="宋体" w:cs="宋体"/>
          <w:color w:val="000000"/>
          <w:szCs w:val="21"/>
          <w:u w:val="single"/>
        </w:rPr>
        <w:t xml:space="preserve">    年   月   日</w:t>
      </w:r>
    </w:p>
    <w:p>
      <w:pPr>
        <w:pStyle w:val="11"/>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eastAsia="宋体" w:cs="宋体"/>
          <w:color w:val="000000"/>
          <w:sz w:val="21"/>
          <w:szCs w:val="21"/>
        </w:rPr>
      </w:pPr>
      <w:r>
        <w:rPr>
          <w:rFonts w:hint="eastAsia" w:eastAsia="宋体" w:cs="宋体"/>
          <w:color w:val="000000"/>
          <w:sz w:val="21"/>
          <w:szCs w:val="21"/>
        </w:rPr>
        <w:t>甲乙双方依据《中华人民共和国民法典》以及有关法律、法规的规定，经协商一致，订立本合同，以便共同遵守。</w:t>
      </w:r>
    </w:p>
    <w:p>
      <w:pPr>
        <w:pStyle w:val="11"/>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eastAsia="宋体" w:cs="宋体"/>
          <w:b/>
          <w:color w:val="000000"/>
          <w:sz w:val="21"/>
          <w:szCs w:val="21"/>
        </w:rPr>
      </w:pPr>
      <w:r>
        <w:rPr>
          <w:rFonts w:hint="eastAsia" w:eastAsia="宋体" w:cs="宋体"/>
          <w:b/>
          <w:color w:val="000000"/>
          <w:sz w:val="21"/>
          <w:szCs w:val="21"/>
        </w:rPr>
        <w:t>第一条 合同标的</w:t>
      </w:r>
    </w:p>
    <w:p>
      <w:pPr>
        <w:keepNext w:val="0"/>
        <w:keepLines w:val="0"/>
        <w:pageBreakBefore w:val="0"/>
        <w:widowControl/>
        <w:kinsoku/>
        <w:wordWrap/>
        <w:overflowPunct/>
        <w:topLinePunct w:val="0"/>
        <w:autoSpaceDE/>
        <w:autoSpaceDN/>
        <w:bidi w:val="0"/>
        <w:adjustRightInd w:val="0"/>
        <w:snapToGrid w:val="0"/>
        <w:spacing w:line="360" w:lineRule="exact"/>
        <w:ind w:firstLine="422" w:firstLineChars="201"/>
        <w:jc w:val="left"/>
        <w:textAlignment w:val="auto"/>
        <w:rPr>
          <w:rFonts w:ascii="宋体" w:hAnsi="宋体" w:cs="宋体"/>
          <w:color w:val="000000"/>
          <w:kern w:val="0"/>
          <w:szCs w:val="21"/>
          <w:lang w:val="zh-CN"/>
        </w:rPr>
      </w:pPr>
      <w:r>
        <w:rPr>
          <w:rFonts w:hint="eastAsia" w:ascii="宋体" w:hAnsi="宋体" w:cs="宋体"/>
          <w:color w:val="000000"/>
          <w:kern w:val="0"/>
          <w:szCs w:val="21"/>
          <w:lang w:val="zh-CN"/>
        </w:rPr>
        <w:t>乙方根据甲方需求提供下列产品：         ，产品名称、规格及数量详见乙方询价响应文件。</w:t>
      </w:r>
    </w:p>
    <w:p>
      <w:pPr>
        <w:pStyle w:val="11"/>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eastAsia="宋体" w:cs="宋体"/>
          <w:b/>
          <w:color w:val="000000"/>
          <w:sz w:val="21"/>
          <w:szCs w:val="21"/>
        </w:rPr>
      </w:pPr>
      <w:r>
        <w:rPr>
          <w:rFonts w:hint="eastAsia" w:eastAsia="宋体" w:cs="宋体"/>
          <w:b/>
          <w:color w:val="000000"/>
          <w:sz w:val="21"/>
          <w:szCs w:val="21"/>
        </w:rPr>
        <w:t>第二条 合同价格</w:t>
      </w:r>
    </w:p>
    <w:p>
      <w:pPr>
        <w:pStyle w:val="11"/>
        <w:keepNext w:val="0"/>
        <w:keepLines w:val="0"/>
        <w:pageBreakBefore w:val="0"/>
        <w:kinsoku/>
        <w:wordWrap/>
        <w:overflowPunct/>
        <w:topLinePunct w:val="0"/>
        <w:autoSpaceDE/>
        <w:autoSpaceDN/>
        <w:bidi w:val="0"/>
        <w:adjustRightInd w:val="0"/>
        <w:snapToGrid w:val="0"/>
        <w:spacing w:line="360" w:lineRule="exact"/>
        <w:ind w:firstLine="424" w:firstLineChars="201"/>
        <w:jc w:val="left"/>
        <w:textAlignment w:val="auto"/>
        <w:rPr>
          <w:rFonts w:eastAsia="宋体" w:cs="宋体"/>
          <w:b/>
          <w:color w:val="000000"/>
          <w:sz w:val="21"/>
          <w:szCs w:val="21"/>
        </w:rPr>
      </w:pPr>
      <w:r>
        <w:rPr>
          <w:rFonts w:hint="eastAsia" w:eastAsia="宋体" w:cs="宋体"/>
          <w:b/>
          <w:color w:val="000000"/>
          <w:sz w:val="21"/>
          <w:szCs w:val="21"/>
        </w:rPr>
        <w:t>签约合同总价（人民币，下同）：</w:t>
      </w:r>
      <w:r>
        <w:rPr>
          <w:rFonts w:hint="eastAsia" w:eastAsia="宋体" w:cs="宋体"/>
          <w:b/>
          <w:color w:val="000000"/>
          <w:sz w:val="21"/>
          <w:szCs w:val="21"/>
          <w:u w:val="single"/>
        </w:rPr>
        <w:t xml:space="preserve">             元</w:t>
      </w:r>
      <w:r>
        <w:rPr>
          <w:rFonts w:hint="eastAsia" w:eastAsia="宋体" w:cs="宋体"/>
          <w:b/>
          <w:color w:val="000000"/>
          <w:sz w:val="21"/>
          <w:szCs w:val="21"/>
        </w:rPr>
        <w:t xml:space="preserve">（小写       ）。 </w:t>
      </w:r>
    </w:p>
    <w:p>
      <w:pPr>
        <w:pStyle w:val="11"/>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eastAsia="宋体" w:cs="宋体"/>
          <w:sz w:val="21"/>
          <w:szCs w:val="21"/>
          <w:highlight w:val="none"/>
        </w:rPr>
      </w:pPr>
      <w:r>
        <w:rPr>
          <w:rFonts w:hint="eastAsia" w:eastAsia="宋体" w:cs="宋体"/>
          <w:sz w:val="21"/>
          <w:szCs w:val="21"/>
          <w:highlight w:val="none"/>
        </w:rPr>
        <w:t>本合同总价款是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供应商认为需要的其他费用等。</w:t>
      </w:r>
    </w:p>
    <w:p>
      <w:pPr>
        <w:pStyle w:val="11"/>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eastAsia="宋体" w:cs="宋体"/>
          <w:color w:val="000000"/>
          <w:sz w:val="21"/>
          <w:szCs w:val="21"/>
        </w:rPr>
      </w:pPr>
      <w:r>
        <w:rPr>
          <w:rFonts w:hint="eastAsia" w:eastAsia="宋体" w:cs="宋体"/>
          <w:color w:val="000000"/>
          <w:sz w:val="21"/>
          <w:szCs w:val="21"/>
        </w:rPr>
        <w:t>本合同总价款还包含乙方应当提供的伴随服务/售后服务费用。</w:t>
      </w:r>
    </w:p>
    <w:p>
      <w:pPr>
        <w:pStyle w:val="11"/>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eastAsia="宋体" w:cs="宋体"/>
          <w:b/>
          <w:color w:val="000000"/>
          <w:sz w:val="21"/>
          <w:szCs w:val="21"/>
        </w:rPr>
      </w:pPr>
      <w:r>
        <w:rPr>
          <w:rFonts w:hint="eastAsia" w:eastAsia="宋体" w:cs="宋体"/>
          <w:b/>
          <w:color w:val="000000"/>
          <w:sz w:val="21"/>
          <w:szCs w:val="21"/>
        </w:rPr>
        <w:t>第三条 组成本合同的有关文件</w:t>
      </w:r>
    </w:p>
    <w:p>
      <w:pPr>
        <w:pStyle w:val="11"/>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eastAsia="宋体" w:cs="宋体"/>
          <w:color w:val="000000"/>
          <w:sz w:val="21"/>
          <w:szCs w:val="21"/>
        </w:rPr>
      </w:pPr>
      <w:r>
        <w:rPr>
          <w:rFonts w:hint="eastAsia" w:eastAsia="宋体" w:cs="宋体"/>
          <w:color w:val="000000"/>
          <w:sz w:val="21"/>
          <w:szCs w:val="21"/>
        </w:rPr>
        <w:t>下列与本次采购活动有关的文件及有关附件是本合同不可分割的组成部分，与本合同具有同等法律效力，这些文件包括但不限于：</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（1）询价通知书（编号：   ）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 xml:space="preserve">（2）乙方提供的询价响应文件； </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3</w:t>
      </w:r>
      <w:r>
        <w:rPr>
          <w:rFonts w:hint="eastAsia" w:cs="宋体" w:asciiTheme="minorEastAsia" w:hAnsiTheme="minorEastAsia" w:eastAsiaTheme="minorEastAsia"/>
          <w:szCs w:val="21"/>
        </w:rPr>
        <w:t xml:space="preserve">）成交通知书；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w:t>
      </w:r>
      <w:r>
        <w:rPr>
          <w:rFonts w:cs="宋体" w:asciiTheme="minorEastAsia" w:hAnsiTheme="minorEastAsia" w:eastAsiaTheme="minorEastAsia"/>
          <w:szCs w:val="21"/>
        </w:rPr>
        <w:t>4</w:t>
      </w:r>
      <w:r>
        <w:rPr>
          <w:rFonts w:hint="eastAsia" w:cs="宋体" w:asciiTheme="minorEastAsia" w:hAnsiTheme="minorEastAsia" w:eastAsiaTheme="minorEastAsia"/>
          <w:szCs w:val="21"/>
        </w:rPr>
        <w:t>）甲乙双方商定的其他文件等。</w:t>
      </w:r>
    </w:p>
    <w:p>
      <w:pPr>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szCs w:val="21"/>
        </w:rPr>
      </w:pPr>
      <w:r>
        <w:rPr>
          <w:rFonts w:hint="eastAsia" w:ascii="宋体" w:hAnsi="宋体" w:cs="宋体"/>
          <w:b/>
          <w:szCs w:val="21"/>
        </w:rPr>
        <w:t>第四条 权利保证</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乙方应保证甲方在使用该货物或其任何一部分时不受第三方提出侵犯其专利权</w:t>
      </w:r>
      <w:r>
        <w:rPr>
          <w:rFonts w:hint="eastAsia" w:ascii="宋体" w:hAnsi="宋体" w:cs="宋体"/>
          <w:color w:val="000000"/>
          <w:shd w:val="clear" w:color="auto" w:fill="FFFFFF"/>
        </w:rPr>
        <w:t>、著作权、商标权等知识产权的起诉。</w:t>
      </w:r>
      <w:r>
        <w:rPr>
          <w:rFonts w:hint="eastAsia" w:ascii="宋体" w:hAnsi="宋体" w:cs="宋体"/>
          <w:szCs w:val="21"/>
        </w:rPr>
        <w:t>一旦出现侵权、索赔或诉讼，乙方应承担全部责任，同时甲方有权解除本合同。</w:t>
      </w:r>
    </w:p>
    <w:p>
      <w:pPr>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szCs w:val="21"/>
        </w:rPr>
      </w:pPr>
      <w:r>
        <w:rPr>
          <w:rFonts w:hint="eastAsia" w:ascii="宋体" w:hAnsi="宋体" w:cs="宋体"/>
          <w:b/>
          <w:szCs w:val="21"/>
        </w:rPr>
        <w:t>第五条 质量保证</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1.乙方所提供的货物的技术规格应与询价通知书规定的技术规格及所附的“技术规格响应表”相一致；若技术性能无特殊说明，则按国家有关部门最新颁布的标准及规范为准。</w:t>
      </w:r>
    </w:p>
    <w:p>
      <w:pPr>
        <w:pStyle w:val="11"/>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eastAsia="宋体" w:cs="宋体"/>
          <w:color w:val="000000"/>
          <w:sz w:val="21"/>
          <w:szCs w:val="21"/>
        </w:rPr>
      </w:pPr>
      <w:r>
        <w:rPr>
          <w:rFonts w:hint="eastAsia" w:eastAsia="宋体" w:cs="宋体"/>
          <w:sz w:val="21"/>
          <w:szCs w:val="21"/>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szCs w:val="21"/>
        </w:rPr>
      </w:pPr>
      <w:r>
        <w:rPr>
          <w:rFonts w:hint="eastAsia" w:ascii="宋体" w:hAnsi="宋体" w:cs="宋体"/>
          <w:b/>
          <w:szCs w:val="21"/>
        </w:rPr>
        <w:t>第六条 包装要求</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1.除合同另有规定外，乙方提供的全部货物均应按国家或专业标准保护措施进行包装。该包装应适应于远距离运输、防潮、防震、防锈和防野蛮装卸，以确保货物安全无损运抵指定地点。由于包装不善所引起的货物损失均由乙方承担。</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2.每一包装单元内应附详细的装箱单和质量合格凭证。</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3.乙方保证货物不存在危及人身及财产安全的产品缺陷，否则应承担全部法律责任。</w:t>
      </w:r>
    </w:p>
    <w:p>
      <w:pPr>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szCs w:val="21"/>
        </w:rPr>
      </w:pPr>
      <w:r>
        <w:rPr>
          <w:rFonts w:hint="eastAsia" w:ascii="宋体" w:hAnsi="宋体" w:cs="宋体"/>
          <w:b/>
          <w:szCs w:val="21"/>
        </w:rPr>
        <w:t>第七条 交货和验收</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1.乙方应当在合同签订后</w:t>
      </w:r>
      <w:r>
        <w:rPr>
          <w:rFonts w:hint="eastAsia" w:ascii="宋体" w:hAnsi="宋体" w:cs="宋体"/>
          <w:szCs w:val="21"/>
          <w:u w:val="single"/>
        </w:rPr>
        <w:t xml:space="preserve">     </w:t>
      </w:r>
      <w:r>
        <w:rPr>
          <w:rFonts w:hint="eastAsia" w:ascii="宋体" w:hAnsi="宋体" w:cs="宋体"/>
          <w:szCs w:val="21"/>
        </w:rPr>
        <w:t>天内将货物安装调试完毕交付甲方正常使用，地点由甲方指定。询价通知书有约定的，从其约定。</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2.乙方交付的货物应当完全符合本合同或者</w:t>
      </w:r>
      <w:r>
        <w:rPr>
          <w:rFonts w:hint="eastAsia" w:ascii="宋体" w:hAnsi="宋体" w:cs="宋体"/>
          <w:color w:val="000000"/>
          <w:szCs w:val="21"/>
        </w:rPr>
        <w:t>询价通知书</w:t>
      </w:r>
      <w:r>
        <w:rPr>
          <w:rFonts w:hint="eastAsia" w:ascii="宋体" w:hAnsi="宋体" w:cs="宋体"/>
          <w:szCs w:val="21"/>
        </w:rPr>
        <w:t>所规定的货物、数量和规格要求。乙方提供的货物不符合</w:t>
      </w:r>
      <w:r>
        <w:rPr>
          <w:rFonts w:hint="eastAsia" w:ascii="宋体" w:hAnsi="宋体" w:cs="宋体"/>
          <w:color w:val="000000"/>
          <w:szCs w:val="21"/>
        </w:rPr>
        <w:t>询价通知书</w:t>
      </w:r>
      <w:r>
        <w:rPr>
          <w:rFonts w:hint="eastAsia" w:ascii="宋体" w:hAnsi="宋体" w:cs="宋体"/>
          <w:szCs w:val="21"/>
        </w:rPr>
        <w:t>和合同规定的，甲方有权拒收货物，由此引起的风险，由乙方承担。</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3.货物的到货验收包括：生产厂家名称、品牌、型号、规格、数量、外观质量、配置及货物包装是否完好。</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5.货物和系统调试验收的标准：按行业通行标准、厂方出厂标准和乙方询价响应文件的承诺（详见合同附件载明的标准，并不低于国家相关标准）。甲乙双方应在货物安装调试完毕后的</w:t>
      </w:r>
      <w:r>
        <w:rPr>
          <w:rFonts w:hint="eastAsia" w:ascii="宋体" w:hAnsi="宋体" w:cs="宋体"/>
          <w:szCs w:val="21"/>
          <w:u w:val="single"/>
        </w:rPr>
        <w:t xml:space="preserve">    </w:t>
      </w:r>
      <w:r>
        <w:rPr>
          <w:rFonts w:hint="eastAsia" w:ascii="宋体" w:hAnsi="宋体" w:cs="宋体"/>
          <w:szCs w:val="21"/>
        </w:rPr>
        <w:t xml:space="preserve">个工作日内进行运行效果验收，在验收之前，乙方需提前提交相应的调试计划（包括调试程序、环境、内容和检验标准、调试时间安排等）供甲方确认，乙方还应对所有检验验收调试的结果、步骤、原始数据等作妥善记录。如甲方要求，乙方应将记录提供给甲方。调试检验出现全部或部分未达到本合同所约定的技术指标，甲方有权选择下列任一处理方式： </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a.重新调试直至合格为止；</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b.要求乙方对货物进行免费更换，然后重新调试直至合格为止。</w:t>
      </w:r>
    </w:p>
    <w:p>
      <w:pPr>
        <w:pStyle w:val="11"/>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hint="eastAsia" w:eastAsia="宋体" w:cs="宋体"/>
          <w:b/>
          <w:color w:val="000000"/>
          <w:sz w:val="21"/>
          <w:szCs w:val="21"/>
          <w:lang w:eastAsia="zh-CN"/>
        </w:rPr>
      </w:pPr>
      <w:r>
        <w:rPr>
          <w:rFonts w:hint="eastAsia" w:eastAsia="宋体" w:cs="宋体"/>
          <w:sz w:val="21"/>
          <w:szCs w:val="21"/>
        </w:rPr>
        <w:t>甲方因乙方原因所产生的所有费用均由乙方负担</w:t>
      </w:r>
      <w:r>
        <w:rPr>
          <w:rFonts w:hint="eastAsia" w:eastAsia="宋体" w:cs="宋体"/>
          <w:sz w:val="21"/>
          <w:szCs w:val="21"/>
          <w:lang w:eastAsia="zh-CN"/>
        </w:rPr>
        <w:t>。</w:t>
      </w:r>
    </w:p>
    <w:p>
      <w:pPr>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szCs w:val="21"/>
        </w:rPr>
      </w:pPr>
      <w:r>
        <w:rPr>
          <w:rFonts w:hint="eastAsia" w:ascii="宋体" w:hAnsi="宋体" w:cs="宋体"/>
          <w:b/>
          <w:szCs w:val="21"/>
        </w:rPr>
        <w:t>第八条 合同款结算及支付</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1.本合同项下所有款项均以人民币支付。</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2.本合同项下的采购资金由甲方自行支付，乙方向甲方开具发票。</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3.结算原则：按实结算。</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4.如设计变更，增加的设备在清单中有的，按询价时的报价执行，若增加的设备在清单中没有的，结算时参照相似设备的询价报价，双方协商解决。</w:t>
      </w:r>
    </w:p>
    <w:p>
      <w:pPr>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bCs/>
          <w:color w:val="auto"/>
          <w:szCs w:val="21"/>
        </w:rPr>
      </w:pPr>
      <w:r>
        <w:rPr>
          <w:rFonts w:hint="eastAsia" w:ascii="宋体" w:hAnsi="宋体" w:cs="宋体"/>
          <w:b/>
          <w:bCs/>
          <w:color w:val="auto"/>
          <w:szCs w:val="21"/>
        </w:rPr>
        <w:t>5.付款方式：</w:t>
      </w:r>
      <w:r>
        <w:rPr>
          <w:rFonts w:hint="eastAsia" w:ascii="宋体" w:hAnsi="宋体"/>
          <w:b/>
          <w:bCs/>
          <w:color w:val="auto"/>
          <w:szCs w:val="21"/>
        </w:rPr>
        <w:t>货到安装并验收合格后，采购人支付至合同总额的95%；投入使用满一年无问题后，支付至合同总额的100%（无息）。</w:t>
      </w:r>
    </w:p>
    <w:p>
      <w:pPr>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szCs w:val="21"/>
        </w:rPr>
      </w:pPr>
      <w:r>
        <w:rPr>
          <w:rFonts w:hint="eastAsia" w:ascii="宋体" w:hAnsi="宋体" w:cs="宋体"/>
          <w:b/>
          <w:szCs w:val="21"/>
        </w:rPr>
        <w:t>第九条 伴随服务／售后服务</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1.乙方应按照国家有关法律法规规章和“三包”规定以及合同所附的“服务承诺”提供服务。</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2.除前款规定外，乙方还应提供下列服务：</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（1）货物的现场安装、调试和/或启动监督；</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（2）就货物的安装、启动、运行及维护等对甲方人员进行免费培训。</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3.若询价通知书中不包含有关伴随服务或售后服务的承诺，双方作如下约定：</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3.1 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3.2 所购货物按乙方询价承诺提供免费维护和质量保证，保修费用计入总价。</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3.3 保修期内，乙方负责对其提供的货物整机进行维修和系统维护，不再收取任何费用，但不可抗力（如火灾、雷击等）造成的故障除外。</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3.4 货物故障报修的响应时间按乙方询价承诺执行。</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3.5 若货物故障在检修8工作小时后仍无法排除，乙方应在48小时内免费提供不低于故障货物规格型号档次的备用货物供甲方使用，直至故障货物修复。</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3.6 所有货物保修服务方式均为乙方上门保修，即由乙方派员到货物使用现场维修，由此产生的一切费用均由乙方承担。</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3.7 保修期后的货物维护由双方协商再定。</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4.本项目免费保修期为</w:t>
      </w:r>
      <w:r>
        <w:rPr>
          <w:rFonts w:hint="eastAsia" w:ascii="宋体" w:hAnsi="宋体" w:cs="宋体"/>
          <w:szCs w:val="21"/>
          <w:u w:val="single"/>
        </w:rPr>
        <w:t xml:space="preserve">   年</w:t>
      </w:r>
      <w:r>
        <w:rPr>
          <w:rFonts w:hint="eastAsia" w:ascii="宋体" w:hAnsi="宋体" w:cs="宋体"/>
          <w:szCs w:val="21"/>
        </w:rPr>
        <w:t>。自产品验收合格之日起计算。</w:t>
      </w:r>
    </w:p>
    <w:p>
      <w:pPr>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szCs w:val="21"/>
        </w:rPr>
      </w:pPr>
      <w:r>
        <w:rPr>
          <w:rFonts w:hint="eastAsia" w:ascii="宋体" w:hAnsi="宋体" w:cs="宋体"/>
          <w:b/>
          <w:szCs w:val="21"/>
        </w:rPr>
        <w:t>第十条 违约责任</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rPr>
      </w:pPr>
      <w:r>
        <w:rPr>
          <w:rFonts w:hint="eastAsia" w:ascii="宋体" w:hAnsi="宋体" w:cs="宋体"/>
        </w:rPr>
        <w:t>1.如乙方不能按时交付货物完成安装调试的，每逾期1天，乙方向甲方偿付合同总额5‰的违约金；乙方逾期交付货物或完成安装调试超过10天（含10天），甲方有权解除合同，同时有权要求乙方按照合同总价5%的标准支付违约金，解除合同的通知自发出之日生效。</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rPr>
      </w:pPr>
      <w:r>
        <w:rPr>
          <w:rFonts w:hint="eastAsia" w:ascii="宋体" w:hAnsi="宋体" w:cs="宋体"/>
        </w:rPr>
        <w:t>2.甲方未按合同规定的期限向乙方支付货款的，每逾期1天甲方向乙方偿付欠款总额的5‰滞纳金，但累计滞纳金总额不超过欠款总额的5% 。</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rPr>
      </w:pPr>
      <w:r>
        <w:rPr>
          <w:rFonts w:hint="eastAsia" w:ascii="宋体" w:hAnsi="宋体" w:cs="宋体"/>
        </w:rPr>
        <w:t>3.乙方所交付的货物品种、型号、规格不符合合同规定的，甲方有权拒收，同时有权解除合同，解除合同的通知自发出之日生效。</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rPr>
      </w:pPr>
      <w:r>
        <w:rPr>
          <w:rFonts w:hint="eastAsia" w:ascii="宋体" w:hAnsi="宋体" w:cs="宋体"/>
        </w:rPr>
        <w:t>4.在乙方承诺的或国家规定的质量保证期内（取两者中最长的期限），如经乙方两次维修或更换，货物仍不能达到合同约定的质量标准、运行效果的，甲方有权要求退货，乙方应退回全部货款，若不足以弥补甲方损失，则乙方还须赔偿甲方因此遭受的所有损失。</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rPr>
      </w:pPr>
      <w:r>
        <w:rPr>
          <w:rFonts w:hint="eastAsia" w:ascii="宋体" w:hAnsi="宋体" w:cs="宋体"/>
        </w:rPr>
        <w:t>5.乙方未按本合同的规定和“服务承诺”提供伴随服务/售后服务的，甲方有权提前解除本合同，同时乙方应按合同总价款的5 %向甲方承担违约责任。</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rPr>
      </w:pPr>
      <w:r>
        <w:rPr>
          <w:rFonts w:hint="eastAsia" w:ascii="宋体" w:hAnsi="宋体" w:cs="宋体"/>
        </w:rPr>
        <w:t>6.乙方在承担上述一项或多项违约责任后，仍应继续履行合同规定的义务（甲方解除合同的除外）。甲方未能及时追究乙方的任何一项违约责任并不表明甲方放弃追究乙方该项或其他违约责任。</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rPr>
      </w:pPr>
      <w:r>
        <w:rPr>
          <w:rFonts w:hint="eastAsia" w:ascii="宋体" w:hAnsi="宋体" w:cs="宋体"/>
        </w:rPr>
        <w:t>7.乙方属虚假承诺，或经权威部门监测提供的货物不能满足询价通知书要求，或是由于乙方的过错造成合同无法继续履行的，应向甲方支付不少于合同总价30%违约金，若该违约金不足以弥补甲方损失，则应当赔偿甲方所有损失。</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rPr>
      </w:pPr>
      <w:r>
        <w:rPr>
          <w:rFonts w:hint="eastAsia" w:ascii="宋体" w:hAnsi="宋体" w:cs="宋体"/>
        </w:rPr>
        <w:t>8.其他未尽事宜，以《民法典》等有关法律法规规定为准，无相关规定的，双方协商解决。</w:t>
      </w:r>
    </w:p>
    <w:p>
      <w:pPr>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szCs w:val="21"/>
        </w:rPr>
      </w:pPr>
      <w:r>
        <w:rPr>
          <w:rFonts w:hint="eastAsia" w:ascii="宋体" w:hAnsi="宋体" w:cs="宋体"/>
          <w:b/>
          <w:szCs w:val="21"/>
        </w:rPr>
        <w:t>第十一条 合同的变更和终止</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1.本合同一经签订，甲乙双方不得擅自变更、中止或终止合同。</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2.除发生法律规定的不能预见、不能避免并不能克服的客观情况外，甲乙双方不得放弃或拒绝履行合同。</w:t>
      </w:r>
    </w:p>
    <w:p>
      <w:pPr>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szCs w:val="21"/>
        </w:rPr>
      </w:pPr>
      <w:r>
        <w:rPr>
          <w:rFonts w:hint="eastAsia" w:ascii="宋体" w:hAnsi="宋体" w:cs="宋体"/>
          <w:b/>
          <w:szCs w:val="21"/>
        </w:rPr>
        <w:t>第十二条 合同的转让</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乙方不得擅自部分或全部转让其应履行的合同义务。</w:t>
      </w:r>
    </w:p>
    <w:p>
      <w:pPr>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szCs w:val="21"/>
        </w:rPr>
      </w:pPr>
      <w:r>
        <w:rPr>
          <w:rFonts w:hint="eastAsia" w:ascii="宋体" w:hAnsi="宋体" w:cs="宋体"/>
          <w:b/>
          <w:szCs w:val="21"/>
        </w:rPr>
        <w:t>第十三条 不可抗力</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甲、乙方中任何一方，因不可抗力不能按时或完全履行合同的，应及时通知对方，并在</w:t>
      </w:r>
      <w:r>
        <w:rPr>
          <w:rFonts w:hint="eastAsia" w:ascii="宋体" w:hAnsi="宋体" w:cs="宋体"/>
          <w:szCs w:val="21"/>
          <w:u w:val="single"/>
        </w:rPr>
        <w:t xml:space="preserve">   </w:t>
      </w:r>
      <w:r>
        <w:rPr>
          <w:rFonts w:hint="eastAsia" w:ascii="宋体" w:hAnsi="宋体" w:cs="宋体"/>
          <w:szCs w:val="21"/>
        </w:rPr>
        <w:t>5日内提供相应证明。未履行完合同部分是否继续履行、如何履行等问题，可由双方初步协商，并向主管部门报告。确定为不可抗力原因造成的损失，免予承担责任。</w:t>
      </w:r>
    </w:p>
    <w:p>
      <w:pPr>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szCs w:val="21"/>
        </w:rPr>
      </w:pPr>
      <w:r>
        <w:rPr>
          <w:rFonts w:hint="eastAsia" w:ascii="宋体" w:hAnsi="宋体" w:cs="宋体"/>
          <w:b/>
          <w:szCs w:val="21"/>
        </w:rPr>
        <w:t>第十四条 质量问题或缺陷的索赔</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cs="宋体"/>
          <w:szCs w:val="21"/>
        </w:rPr>
      </w:pPr>
      <w:r>
        <w:rPr>
          <w:rFonts w:hint="eastAsia" w:ascii="宋体" w:hAnsi="宋体" w:cs="宋体"/>
          <w:szCs w:val="21"/>
        </w:rPr>
        <w:t>乙方交付货物后，甲方发现货物的质量与合同内容不符或证实货物存在缺陷的（包括潜在缺陷），乙方应在收到甲方索赔通知后3日内到甲方处，商量解决货物质量或缺陷问题。若乙方未在上述约定时间内到场解决，因此产生的损失以及扩大损失全部由乙方承担，甲方有权选择解除合同，要求退还全部货物，返还所有货款，并有权按照合同总额5%标准向乙方主张违约金；或者有权安排第三方解决货物质量或缺陷问题，因此产生的所有费用全部由乙方承担，甲方可以在应付乙方的货款中直接扣除，并有权按照合同总额5%标准向乙方主张违约金。若上述违约金不足以弥补甲方直接损失和间接损失，则乙方应赔偿甲方所有损失。</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szCs w:val="21"/>
        </w:rPr>
      </w:pPr>
      <w:r>
        <w:rPr>
          <w:rFonts w:hint="eastAsia" w:ascii="宋体" w:hAnsi="宋体" w:cs="宋体"/>
          <w:szCs w:val="21"/>
        </w:rPr>
        <w:t>甲方因主张上述权利而支出的所有合理费用，包括但不限于律师费、诉讼费、鉴定费、差旅费、保函费等，均由乙方承担。</w:t>
      </w:r>
    </w:p>
    <w:p>
      <w:pPr>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szCs w:val="21"/>
        </w:rPr>
      </w:pPr>
      <w:r>
        <w:rPr>
          <w:rFonts w:hint="eastAsia" w:ascii="宋体" w:hAnsi="宋体" w:cs="宋体"/>
          <w:b/>
          <w:szCs w:val="21"/>
        </w:rPr>
        <w:t>第十五条 争议的解决</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1.因货物的质量问题发生争议的，应当邀请国家认可的质量检测机构对货物质量进行鉴定。货物符合标准的，鉴定费由甲方承担；货物不符合质量标准的，鉴定费由乙方承担。</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2.因履行本合同引起的或与本合同有关的争议，甲、乙双方应首先通过友好协商解决，如果协商不能解决争议，则采取以下第（ ）种方式解决争议：</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（1）向甲方所在地人民法院提起诉讼；</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（2）向甲方所在地仲裁委员会按其仲裁规则申请仲裁。</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如没有约定，默认采取第2种方式解决争议。</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3.在法院审理和仲裁期间，除有争议部分外，本合同其他部分应继续履行。</w:t>
      </w:r>
    </w:p>
    <w:p>
      <w:pPr>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szCs w:val="21"/>
        </w:rPr>
      </w:pPr>
      <w:r>
        <w:rPr>
          <w:rFonts w:hint="eastAsia" w:ascii="宋体" w:hAnsi="宋体" w:cs="宋体"/>
          <w:b/>
          <w:szCs w:val="21"/>
        </w:rPr>
        <w:t xml:space="preserve">第十六条 诚实信用 </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乙方应诚实信用，严格按照询价通知书要求和询价承诺履行合同，不向甲方进行商业贿赂或者提供不正当利益。</w:t>
      </w:r>
    </w:p>
    <w:p>
      <w:pPr>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szCs w:val="21"/>
        </w:rPr>
      </w:pPr>
      <w:r>
        <w:rPr>
          <w:rFonts w:hint="eastAsia" w:ascii="宋体" w:hAnsi="宋体" w:cs="宋体"/>
          <w:b/>
          <w:szCs w:val="21"/>
        </w:rPr>
        <w:t>第十七条 合同生效及其他</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1.本合同自经甲乙双方授权代表签订并加盖公章后，自签订之日起生效。见证方仅对甲乙双方签订政府采购合同的事实进行见证，不代表任何承诺或保证，该合同的履行等相关情况均与见证方无任何关系。</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2.本合同一式伍份，甲乙双方各执贰份，代理机构执壹份存档。</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000000"/>
          <w:szCs w:val="21"/>
        </w:rPr>
      </w:pPr>
      <w:r>
        <w:rPr>
          <w:rFonts w:hint="eastAsia" w:ascii="宋体" w:hAnsi="宋体" w:cs="宋体"/>
          <w:szCs w:val="21"/>
        </w:rPr>
        <w:t>3.本合同应按照中华人民共和国的现行法律进行解释。</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b/>
          <w:bCs/>
          <w:color w:val="000000"/>
          <w:szCs w:val="21"/>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b/>
          <w:bCs/>
          <w:color w:val="000000"/>
          <w:szCs w:val="21"/>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b/>
          <w:bCs/>
          <w:color w:val="000000"/>
          <w:szCs w:val="21"/>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宋体" w:hAnsi="宋体" w:cs="宋体"/>
          <w:color w:val="000000"/>
          <w:szCs w:val="21"/>
        </w:rPr>
      </w:pPr>
      <w:bookmarkStart w:id="0" w:name="_GoBack"/>
      <w:bookmarkEnd w:id="0"/>
      <w:r>
        <w:rPr>
          <w:rFonts w:hint="eastAsia" w:ascii="宋体" w:hAnsi="宋体" w:cs="宋体"/>
          <w:b/>
          <w:bCs/>
          <w:color w:val="000000"/>
          <w:szCs w:val="21"/>
        </w:rPr>
        <w:t>甲    方</w:t>
      </w:r>
      <w:r>
        <w:rPr>
          <w:rFonts w:hint="eastAsia" w:ascii="宋体" w:hAnsi="宋体" w:cs="宋体"/>
          <w:color w:val="000000"/>
          <w:szCs w:val="21"/>
        </w:rPr>
        <w:t xml:space="preserve">：                               </w:t>
      </w:r>
      <w:r>
        <w:rPr>
          <w:rFonts w:hint="eastAsia" w:ascii="宋体" w:hAnsi="宋体" w:cs="宋体"/>
          <w:b/>
          <w:bCs/>
          <w:color w:val="000000"/>
          <w:szCs w:val="21"/>
        </w:rPr>
        <w:t>乙    方</w:t>
      </w:r>
      <w:r>
        <w:rPr>
          <w:rFonts w:hint="eastAsia" w:ascii="宋体" w:hAnsi="宋体" w:cs="宋体"/>
          <w:color w:val="000000"/>
          <w:szCs w:val="21"/>
        </w:rPr>
        <w:t>：</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000000"/>
          <w:szCs w:val="21"/>
          <w:u w:val="single"/>
        </w:rPr>
      </w:pPr>
      <w:r>
        <w:rPr>
          <w:rFonts w:hint="eastAsia" w:ascii="宋体" w:hAnsi="宋体" w:cs="宋体"/>
          <w:color w:val="000000"/>
          <w:szCs w:val="21"/>
        </w:rPr>
        <w:t xml:space="preserve">单位名称（章）：    </w:t>
      </w:r>
      <w:r>
        <w:rPr>
          <w:rFonts w:ascii="宋体" w:hAnsi="宋体" w:cs="宋体"/>
          <w:color w:val="000000"/>
          <w:szCs w:val="21"/>
        </w:rPr>
        <w:t xml:space="preserve">                 </w:t>
      </w:r>
      <w:r>
        <w:rPr>
          <w:rFonts w:hint="eastAsia" w:ascii="宋体" w:hAnsi="宋体" w:cs="宋体"/>
          <w:color w:val="000000"/>
          <w:szCs w:val="21"/>
        </w:rPr>
        <w:t xml:space="preserve">     单位名称（章）：</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000000"/>
          <w:szCs w:val="21"/>
          <w:u w:val="single"/>
        </w:rPr>
      </w:pPr>
      <w:r>
        <w:rPr>
          <w:rFonts w:hint="eastAsia" w:ascii="宋体" w:hAnsi="宋体" w:cs="宋体"/>
          <w:color w:val="000000"/>
          <w:szCs w:val="21"/>
        </w:rPr>
        <w:t xml:space="preserve">单位地址：         </w:t>
      </w:r>
      <w:r>
        <w:rPr>
          <w:rFonts w:ascii="宋体" w:hAnsi="宋体" w:cs="宋体"/>
          <w:color w:val="000000"/>
          <w:szCs w:val="21"/>
        </w:rPr>
        <w:t xml:space="preserve">                      </w:t>
      </w:r>
      <w:r>
        <w:rPr>
          <w:rFonts w:hint="eastAsia" w:ascii="宋体" w:hAnsi="宋体" w:cs="宋体"/>
          <w:color w:val="000000"/>
          <w:szCs w:val="21"/>
        </w:rPr>
        <w:t>单位地址：</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000000"/>
          <w:szCs w:val="21"/>
        </w:rPr>
      </w:pPr>
      <w:r>
        <w:rPr>
          <w:rFonts w:hint="eastAsia" w:ascii="宋体" w:hAnsi="宋体" w:cs="宋体"/>
          <w:color w:val="000000"/>
          <w:szCs w:val="21"/>
        </w:rPr>
        <w:t xml:space="preserve">法定代表人：       委托代理人：          法定代表人：     委托代理人：                            </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000000"/>
          <w:szCs w:val="21"/>
        </w:rPr>
      </w:pPr>
      <w:r>
        <w:rPr>
          <w:rFonts w:hint="eastAsia" w:ascii="宋体" w:hAnsi="宋体" w:cs="宋体"/>
          <w:color w:val="000000"/>
          <w:szCs w:val="21"/>
        </w:rPr>
        <w:t>电话：                                   电话：            传真：</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000000"/>
          <w:szCs w:val="21"/>
        </w:rPr>
      </w:pPr>
      <w:r>
        <w:rPr>
          <w:rFonts w:hint="eastAsia" w:ascii="宋体" w:hAnsi="宋体" w:cs="宋体"/>
          <w:color w:val="000000"/>
          <w:szCs w:val="21"/>
        </w:rPr>
        <w:t xml:space="preserve">传真：                                   开户银行：        帐号：                                                                                 </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b/>
          <w:bCs/>
          <w:color w:val="000000"/>
          <w:szCs w:val="21"/>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000000"/>
          <w:szCs w:val="21"/>
        </w:rPr>
      </w:pPr>
      <w:r>
        <w:rPr>
          <w:rFonts w:hint="eastAsia" w:ascii="宋体" w:hAnsi="宋体" w:cs="宋体"/>
          <w:b/>
          <w:bCs/>
          <w:color w:val="000000"/>
          <w:szCs w:val="21"/>
        </w:rPr>
        <w:t>见证方</w:t>
      </w:r>
      <w:r>
        <w:rPr>
          <w:rFonts w:hint="eastAsia" w:ascii="宋体" w:hAnsi="宋体" w:cs="宋体"/>
          <w:color w:val="000000"/>
          <w:szCs w:val="21"/>
        </w:rPr>
        <w:t>：</w:t>
      </w:r>
    </w:p>
    <w:p>
      <w:pPr>
        <w:keepNext w:val="0"/>
        <w:keepLines w:val="0"/>
        <w:pageBreakBefore w:val="0"/>
        <w:widowControl w:val="0"/>
        <w:tabs>
          <w:tab w:val="left" w:pos="3780"/>
        </w:tabs>
        <w:kinsoku/>
        <w:wordWrap/>
        <w:overflowPunct/>
        <w:topLinePunct w:val="0"/>
        <w:autoSpaceDE/>
        <w:autoSpaceDN/>
        <w:bidi w:val="0"/>
        <w:adjustRightInd w:val="0"/>
        <w:snapToGrid w:val="0"/>
        <w:spacing w:line="400" w:lineRule="exact"/>
        <w:textAlignment w:val="auto"/>
        <w:rPr>
          <w:rFonts w:ascii="宋体" w:hAnsi="宋体" w:cs="宋体"/>
          <w:color w:val="000000"/>
          <w:szCs w:val="21"/>
        </w:rPr>
      </w:pPr>
      <w:r>
        <w:rPr>
          <w:rFonts w:hint="eastAsia" w:ascii="宋体" w:hAnsi="宋体" w:cs="宋体"/>
          <w:color w:val="000000"/>
          <w:szCs w:val="21"/>
        </w:rPr>
        <w:t>代理机构（章）：</w:t>
      </w:r>
      <w:r>
        <w:rPr>
          <w:rFonts w:hint="eastAsia" w:ascii="宋体" w:hAnsi="宋体" w:cs="宋体"/>
          <w:b/>
          <w:bCs/>
          <w:color w:val="000000"/>
          <w:szCs w:val="21"/>
          <w:u w:val="single"/>
        </w:rPr>
        <w:t>常州市城投建设工程招标有限公司</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000000"/>
          <w:szCs w:val="21"/>
        </w:rPr>
      </w:pPr>
      <w:r>
        <w:rPr>
          <w:rFonts w:hint="eastAsia" w:ascii="宋体" w:hAnsi="宋体" w:cs="宋体"/>
          <w:color w:val="000000"/>
          <w:szCs w:val="21"/>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Theme="minorEastAsia" w:hAnsiTheme="minorEastAsia" w:eastAsiaTheme="minorEastAsia" w:cstheme="minorEastAsia"/>
          <w:szCs w:val="21"/>
        </w:rPr>
      </w:pPr>
      <w:r>
        <w:rPr>
          <w:rFonts w:hint="eastAsia" w:ascii="宋体" w:hAnsi="宋体" w:cs="宋体"/>
          <w:color w:val="000000"/>
          <w:szCs w:val="21"/>
        </w:rPr>
        <w:t>经办人：                               电  话：</w:t>
      </w:r>
    </w:p>
    <w:p>
      <w:pPr>
        <w:pStyle w:val="6"/>
        <w:snapToGrid w:val="0"/>
        <w:spacing w:line="360" w:lineRule="auto"/>
        <w:ind w:firstLine="0"/>
        <w:rPr>
          <w:b/>
          <w:sz w:val="28"/>
          <w:szCs w:val="28"/>
        </w:rPr>
      </w:pPr>
      <w:r>
        <w:rPr>
          <w:rFonts w:hint="eastAsia" w:hAnsi="宋体" w:cs="宋体"/>
          <w:b/>
          <w:sz w:val="30"/>
          <w:szCs w:val="30"/>
        </w:rPr>
        <w:br w:type="page"/>
      </w:r>
      <w:r>
        <w:rPr>
          <w:rFonts w:hint="eastAsia" w:cs="宋体" w:asciiTheme="minorEastAsia" w:hAnsiTheme="minorEastAsia" w:eastAsiaTheme="minorEastAsia"/>
          <w:b/>
          <w:kern w:val="0"/>
          <w:szCs w:val="21"/>
        </w:rPr>
        <w:t>附件1：供应商资格声明函</w:t>
      </w:r>
    </w:p>
    <w:p>
      <w:pPr>
        <w:pStyle w:val="6"/>
        <w:snapToGrid w:val="0"/>
        <w:spacing w:line="360" w:lineRule="auto"/>
        <w:ind w:firstLine="0"/>
        <w:jc w:val="center"/>
        <w:rPr>
          <w:sz w:val="21"/>
          <w:szCs w:val="21"/>
        </w:rPr>
      </w:pPr>
      <w:r>
        <w:rPr>
          <w:rFonts w:hint="eastAsia"/>
          <w:b/>
          <w:sz w:val="28"/>
          <w:szCs w:val="28"/>
        </w:rPr>
        <w:t>供应商资格声明函</w:t>
      </w:r>
    </w:p>
    <w:p>
      <w:pPr>
        <w:pStyle w:val="6"/>
        <w:spacing w:line="360" w:lineRule="exact"/>
        <w:ind w:firstLine="0"/>
        <w:rPr>
          <w:sz w:val="21"/>
          <w:szCs w:val="21"/>
        </w:rPr>
      </w:pPr>
      <w:r>
        <w:rPr>
          <w:rFonts w:hint="eastAsia"/>
          <w:color w:val="auto"/>
          <w:sz w:val="21"/>
          <w:szCs w:val="21"/>
        </w:rPr>
        <w:t>常州市红梅实验小学、</w:t>
      </w:r>
      <w:r>
        <w:rPr>
          <w:rFonts w:hint="eastAsia"/>
          <w:sz w:val="21"/>
          <w:szCs w:val="21"/>
        </w:rPr>
        <w:t>常州市城投建设工程招标有限公司：</w:t>
      </w:r>
    </w:p>
    <w:p>
      <w:pPr>
        <w:pStyle w:val="6"/>
        <w:spacing w:line="360" w:lineRule="exact"/>
        <w:ind w:firstLine="480"/>
        <w:rPr>
          <w:sz w:val="21"/>
          <w:szCs w:val="21"/>
        </w:rPr>
      </w:pPr>
      <w:r>
        <w:rPr>
          <w:rFonts w:hint="eastAsia"/>
          <w:sz w:val="21"/>
          <w:szCs w:val="21"/>
        </w:rPr>
        <w:t>按照询价通知书要求的“申请人的资格要求”，我单位郑重声明如下：</w:t>
      </w:r>
    </w:p>
    <w:p>
      <w:pPr>
        <w:pStyle w:val="6"/>
        <w:spacing w:line="360" w:lineRule="exact"/>
        <w:ind w:firstLine="480"/>
        <w:rPr>
          <w:sz w:val="21"/>
          <w:szCs w:val="21"/>
        </w:rPr>
      </w:pPr>
      <w:r>
        <w:rPr>
          <w:rFonts w:hint="eastAsia"/>
          <w:sz w:val="21"/>
          <w:szCs w:val="21"/>
        </w:rPr>
        <w:t>一、我单位是按照中华人民共和国法律规定登记注册的，注册地点为</w:t>
      </w:r>
      <w:r>
        <w:rPr>
          <w:sz w:val="21"/>
          <w:szCs w:val="21"/>
          <w:u w:val="single"/>
        </w:rPr>
        <w:t xml:space="preserve">         </w:t>
      </w:r>
      <w:r>
        <w:rPr>
          <w:rFonts w:hint="eastAsia"/>
          <w:sz w:val="21"/>
          <w:szCs w:val="21"/>
        </w:rPr>
        <w:t>，全称为</w:t>
      </w:r>
      <w:r>
        <w:rPr>
          <w:sz w:val="21"/>
          <w:szCs w:val="21"/>
          <w:u w:val="single"/>
        </w:rPr>
        <w:t xml:space="preserve">        </w:t>
      </w:r>
      <w:r>
        <w:rPr>
          <w:rFonts w:hint="eastAsia"/>
          <w:sz w:val="21"/>
          <w:szCs w:val="21"/>
        </w:rPr>
        <w:t>，统一社会信用代码为</w:t>
      </w:r>
      <w:r>
        <w:rPr>
          <w:sz w:val="21"/>
          <w:szCs w:val="21"/>
          <w:u w:val="single"/>
        </w:rPr>
        <w:t xml:space="preserve">           </w:t>
      </w:r>
      <w:r>
        <w:rPr>
          <w:sz w:val="21"/>
          <w:szCs w:val="21"/>
        </w:rPr>
        <w:t xml:space="preserve"> </w:t>
      </w:r>
      <w:r>
        <w:rPr>
          <w:rFonts w:hint="eastAsia"/>
          <w:sz w:val="21"/>
          <w:szCs w:val="21"/>
        </w:rPr>
        <w:t>，法定代表人（单位负责人）为</w:t>
      </w:r>
      <w:r>
        <w:rPr>
          <w:sz w:val="21"/>
          <w:szCs w:val="21"/>
          <w:u w:val="single"/>
        </w:rPr>
        <w:t xml:space="preserve">         </w:t>
      </w:r>
      <w:r>
        <w:rPr>
          <w:rFonts w:hint="eastAsia"/>
          <w:sz w:val="21"/>
          <w:szCs w:val="21"/>
        </w:rPr>
        <w:t>，具有独立承担民事责任的能力</w:t>
      </w:r>
      <w:r>
        <w:rPr>
          <w:rFonts w:hint="eastAsia"/>
          <w:b/>
          <w:sz w:val="21"/>
          <w:szCs w:val="21"/>
        </w:rPr>
        <w:t>（如属于分公司经总公司授权参与项目，由总公司承担民事责任的，需提供总公司项目授权书）</w:t>
      </w:r>
      <w:r>
        <w:rPr>
          <w:rFonts w:hint="eastAsia"/>
          <w:sz w:val="21"/>
          <w:szCs w:val="21"/>
        </w:rPr>
        <w:t>。</w:t>
      </w:r>
    </w:p>
    <w:p>
      <w:pPr>
        <w:pStyle w:val="6"/>
        <w:spacing w:line="360" w:lineRule="exact"/>
        <w:ind w:firstLine="480"/>
        <w:rPr>
          <w:sz w:val="21"/>
          <w:szCs w:val="21"/>
        </w:rPr>
      </w:pPr>
      <w:r>
        <w:rPr>
          <w:rFonts w:hint="eastAsia"/>
          <w:sz w:val="21"/>
          <w:szCs w:val="21"/>
        </w:rPr>
        <w:t>二、我单位未被“国家企业信用信息系统”列入经营异常名录或者严重违法企业名单。</w:t>
      </w:r>
    </w:p>
    <w:p>
      <w:pPr>
        <w:pStyle w:val="6"/>
        <w:spacing w:line="360" w:lineRule="exact"/>
        <w:ind w:firstLine="480"/>
        <w:rPr>
          <w:sz w:val="21"/>
          <w:szCs w:val="21"/>
        </w:rPr>
      </w:pPr>
      <w:r>
        <w:rPr>
          <w:rFonts w:hint="eastAsia"/>
          <w:sz w:val="21"/>
          <w:szCs w:val="21"/>
        </w:rPr>
        <w:t>三、我单位具有良好的商业信誉（指供应商经营状况良好，无本资格声明第十条情形）和健全的财务会计制度。</w:t>
      </w:r>
    </w:p>
    <w:p>
      <w:pPr>
        <w:pStyle w:val="6"/>
        <w:spacing w:line="360" w:lineRule="exact"/>
        <w:ind w:firstLine="480"/>
        <w:rPr>
          <w:sz w:val="21"/>
          <w:szCs w:val="21"/>
        </w:rPr>
      </w:pPr>
      <w:r>
        <w:rPr>
          <w:rFonts w:hint="eastAsia"/>
          <w:sz w:val="21"/>
          <w:szCs w:val="21"/>
        </w:rPr>
        <w:t>四、我单位依法进行纳税和社会保险申报并实际履行了义务。</w:t>
      </w:r>
    </w:p>
    <w:p>
      <w:pPr>
        <w:pStyle w:val="6"/>
        <w:spacing w:line="360" w:lineRule="exact"/>
        <w:ind w:firstLine="480"/>
        <w:rPr>
          <w:rFonts w:hint="eastAsia" w:eastAsia="宋体"/>
          <w:sz w:val="21"/>
          <w:szCs w:val="21"/>
          <w:lang w:eastAsia="zh-CN"/>
        </w:rPr>
      </w:pPr>
      <w:r>
        <w:rPr>
          <w:rFonts w:hint="eastAsia"/>
          <w:sz w:val="21"/>
          <w:szCs w:val="21"/>
        </w:rPr>
        <w:t>五、我单位具有履行本项目采购合同所必需的设备和专业技术能力，并具有履行合同的良好记录。为履行本项采购合同我单位具备如下主要设备和主要专业技术能力</w:t>
      </w:r>
      <w:r>
        <w:rPr>
          <w:rFonts w:hint="eastAsia"/>
          <w:sz w:val="21"/>
          <w:szCs w:val="21"/>
          <w:lang w:eastAsia="zh-CN"/>
        </w:rPr>
        <w:t>：</w:t>
      </w:r>
    </w:p>
    <w:p>
      <w:pPr>
        <w:pStyle w:val="6"/>
        <w:spacing w:line="360" w:lineRule="exact"/>
        <w:ind w:firstLine="480"/>
        <w:rPr>
          <w:sz w:val="21"/>
          <w:szCs w:val="21"/>
        </w:rPr>
      </w:pPr>
      <w:r>
        <w:rPr>
          <w:rFonts w:hint="eastAsia"/>
          <w:sz w:val="21"/>
          <w:szCs w:val="21"/>
        </w:rPr>
        <w:t>主要设备有：</w:t>
      </w:r>
      <w:r>
        <w:rPr>
          <w:sz w:val="21"/>
          <w:szCs w:val="21"/>
          <w:u w:val="single"/>
        </w:rPr>
        <w:t xml:space="preserve">            </w:t>
      </w:r>
    </w:p>
    <w:p>
      <w:pPr>
        <w:pStyle w:val="6"/>
        <w:spacing w:line="360" w:lineRule="exact"/>
        <w:ind w:firstLine="480"/>
        <w:rPr>
          <w:sz w:val="21"/>
          <w:szCs w:val="21"/>
        </w:rPr>
      </w:pPr>
      <w:r>
        <w:rPr>
          <w:rFonts w:hint="eastAsia"/>
          <w:sz w:val="21"/>
          <w:szCs w:val="21"/>
        </w:rPr>
        <w:t>主要专业技术能力有</w:t>
      </w:r>
      <w:r>
        <w:rPr>
          <w:sz w:val="21"/>
          <w:szCs w:val="21"/>
          <w:u w:val="single"/>
        </w:rPr>
        <w:t xml:space="preserve">                 </w:t>
      </w:r>
    </w:p>
    <w:p>
      <w:pPr>
        <w:pStyle w:val="6"/>
        <w:spacing w:line="360" w:lineRule="exact"/>
        <w:ind w:firstLine="480"/>
        <w:rPr>
          <w:sz w:val="21"/>
          <w:szCs w:val="21"/>
        </w:rPr>
      </w:pPr>
      <w:r>
        <w:rPr>
          <w:rFonts w:hint="eastAsia"/>
          <w:sz w:val="21"/>
          <w:szCs w:val="21"/>
        </w:rPr>
        <w:t>六、我单位在参加采购项目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采购活动前</w:t>
      </w:r>
      <w:r>
        <w:rPr>
          <w:sz w:val="21"/>
          <w:szCs w:val="21"/>
        </w:rPr>
        <w:t>3</w:t>
      </w:r>
      <w:r>
        <w:rPr>
          <w:rFonts w:hint="eastAsia"/>
          <w:sz w:val="21"/>
          <w:szCs w:val="21"/>
        </w:rPr>
        <w:t>年内因违法经营被禁止在一定期限内参加采购活动，期限届满的，可以参加采购活动。）</w:t>
      </w:r>
    </w:p>
    <w:p>
      <w:pPr>
        <w:pStyle w:val="6"/>
        <w:spacing w:line="360" w:lineRule="exact"/>
        <w:ind w:firstLine="480"/>
        <w:rPr>
          <w:sz w:val="21"/>
          <w:szCs w:val="21"/>
        </w:rPr>
      </w:pPr>
      <w:r>
        <w:rPr>
          <w:rFonts w:hint="eastAsia"/>
          <w:sz w:val="21"/>
          <w:szCs w:val="21"/>
        </w:rPr>
        <w:t>七、我单位具备法律、行政法规规定的其他条件。</w:t>
      </w:r>
    </w:p>
    <w:p>
      <w:pPr>
        <w:pStyle w:val="6"/>
        <w:spacing w:line="360" w:lineRule="exact"/>
        <w:ind w:firstLine="480"/>
        <w:rPr>
          <w:sz w:val="21"/>
          <w:szCs w:val="21"/>
        </w:rPr>
      </w:pPr>
      <w:r>
        <w:rPr>
          <w:rFonts w:hint="eastAsia"/>
          <w:sz w:val="21"/>
          <w:szCs w:val="21"/>
        </w:rPr>
        <w:t>八、与我单位存在“单位负责人为同一人或者存在直接控股、管理关系”的其他单位信息如下（如无此情形的，填写“无”）：</w:t>
      </w:r>
    </w:p>
    <w:p>
      <w:pPr>
        <w:pStyle w:val="6"/>
        <w:spacing w:line="360" w:lineRule="exact"/>
        <w:ind w:firstLine="480"/>
        <w:rPr>
          <w:sz w:val="21"/>
          <w:szCs w:val="21"/>
        </w:rPr>
      </w:pPr>
      <w:r>
        <w:rPr>
          <w:sz w:val="21"/>
          <w:szCs w:val="21"/>
        </w:rPr>
        <w:t>1</w:t>
      </w:r>
      <w:r>
        <w:rPr>
          <w:rFonts w:hint="eastAsia"/>
          <w:sz w:val="21"/>
          <w:szCs w:val="21"/>
        </w:rPr>
        <w:t>.与我单位的法定代表人（单位负责人）为同一人的其他单位如下：</w:t>
      </w:r>
      <w:r>
        <w:rPr>
          <w:sz w:val="21"/>
          <w:szCs w:val="21"/>
          <w:u w:val="single"/>
        </w:rPr>
        <w:t xml:space="preserve">     </w:t>
      </w:r>
      <w:r>
        <w:rPr>
          <w:sz w:val="21"/>
          <w:szCs w:val="21"/>
        </w:rPr>
        <w:t xml:space="preserve">          </w:t>
      </w:r>
    </w:p>
    <w:p>
      <w:pPr>
        <w:pStyle w:val="6"/>
        <w:spacing w:line="360" w:lineRule="exact"/>
        <w:ind w:firstLine="480"/>
        <w:rPr>
          <w:sz w:val="21"/>
          <w:szCs w:val="21"/>
        </w:rPr>
      </w:pPr>
      <w:r>
        <w:rPr>
          <w:sz w:val="21"/>
          <w:szCs w:val="21"/>
        </w:rPr>
        <w:t>2</w:t>
      </w:r>
      <w:r>
        <w:rPr>
          <w:rFonts w:hint="eastAsia"/>
          <w:sz w:val="21"/>
          <w:szCs w:val="21"/>
        </w:rPr>
        <w:t>.我单位直接控股的其他单位如下：</w:t>
      </w:r>
      <w:r>
        <w:rPr>
          <w:sz w:val="21"/>
          <w:szCs w:val="21"/>
          <w:u w:val="single"/>
        </w:rPr>
        <w:t xml:space="preserve">                    </w:t>
      </w:r>
      <w:r>
        <w:rPr>
          <w:sz w:val="21"/>
          <w:szCs w:val="21"/>
        </w:rPr>
        <w:t xml:space="preserve"> </w:t>
      </w:r>
    </w:p>
    <w:p>
      <w:pPr>
        <w:pStyle w:val="6"/>
        <w:spacing w:line="360" w:lineRule="exact"/>
        <w:ind w:firstLine="480"/>
        <w:rPr>
          <w:sz w:val="21"/>
          <w:szCs w:val="21"/>
        </w:rPr>
      </w:pPr>
      <w:r>
        <w:rPr>
          <w:sz w:val="21"/>
          <w:szCs w:val="21"/>
        </w:rPr>
        <w:t>3</w:t>
      </w:r>
      <w:r>
        <w:rPr>
          <w:rFonts w:hint="eastAsia"/>
          <w:sz w:val="21"/>
          <w:szCs w:val="21"/>
        </w:rPr>
        <w:t>.与我单位存在管理关系的其他单位如下：</w:t>
      </w:r>
      <w:r>
        <w:rPr>
          <w:sz w:val="21"/>
          <w:szCs w:val="21"/>
          <w:u w:val="single"/>
        </w:rPr>
        <w:t xml:space="preserve">              </w:t>
      </w:r>
      <w:r>
        <w:rPr>
          <w:sz w:val="21"/>
          <w:szCs w:val="21"/>
        </w:rPr>
        <w:t xml:space="preserve"> </w:t>
      </w:r>
    </w:p>
    <w:p>
      <w:pPr>
        <w:pStyle w:val="6"/>
        <w:spacing w:line="360" w:lineRule="exact"/>
        <w:ind w:firstLine="480"/>
        <w:rPr>
          <w:sz w:val="21"/>
          <w:szCs w:val="21"/>
        </w:rPr>
      </w:pPr>
      <w:r>
        <w:rPr>
          <w:rFonts w:hint="eastAsia"/>
          <w:sz w:val="21"/>
          <w:szCs w:val="21"/>
        </w:rPr>
        <w:t>九、我单位不属于为本项目提供整体设计、规范编制或者项目管理、监理、检测等服务的供应商。</w:t>
      </w:r>
    </w:p>
    <w:p>
      <w:pPr>
        <w:pStyle w:val="6"/>
        <w:spacing w:line="360" w:lineRule="exact"/>
        <w:ind w:firstLine="480"/>
        <w:rPr>
          <w:sz w:val="21"/>
          <w:szCs w:val="21"/>
        </w:rPr>
      </w:pPr>
      <w:r>
        <w:rPr>
          <w:rFonts w:hint="eastAsia"/>
          <w:sz w:val="21"/>
          <w:szCs w:val="21"/>
        </w:rPr>
        <w:t>十、我单位无以下不良信用记录情形：</w:t>
      </w:r>
    </w:p>
    <w:p>
      <w:pPr>
        <w:pStyle w:val="6"/>
        <w:spacing w:line="360" w:lineRule="exact"/>
        <w:ind w:firstLine="480"/>
        <w:rPr>
          <w:sz w:val="21"/>
          <w:szCs w:val="21"/>
        </w:rPr>
      </w:pPr>
      <w:r>
        <w:rPr>
          <w:rFonts w:hint="eastAsia"/>
          <w:sz w:val="21"/>
          <w:szCs w:val="21"/>
        </w:rPr>
        <w:t>在“信用中国”网站被列入失信被执行人和重大税收违法案件当事人名单；</w:t>
      </w:r>
    </w:p>
    <w:p>
      <w:pPr>
        <w:pStyle w:val="6"/>
        <w:spacing w:line="360" w:lineRule="exact"/>
        <w:ind w:firstLine="480"/>
        <w:rPr>
          <w:sz w:val="21"/>
          <w:szCs w:val="21"/>
        </w:rPr>
      </w:pPr>
      <w:r>
        <w:rPr>
          <w:rFonts w:hint="eastAsia"/>
          <w:sz w:val="21"/>
          <w:szCs w:val="21"/>
        </w:rPr>
        <w:t>我单位保证上述声明的事项都是真实的，如有虚假，我单位愿意承担相应的法律责任，并承担因此所造成的一切损失。</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法定代表人或代理人（签字或盖章）：</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日期：      年    月    日</w:t>
      </w:r>
    </w:p>
    <w:p>
      <w:pPr>
        <w:jc w:val="left"/>
        <w:rPr>
          <w:rFonts w:cs="宋体" w:asciiTheme="minorEastAsia" w:hAnsiTheme="minorEastAsia" w:eastAsiaTheme="minorEastAsia"/>
          <w:b/>
          <w:kern w:val="0"/>
          <w:szCs w:val="21"/>
        </w:rPr>
      </w:pPr>
      <w:r>
        <w:rPr>
          <w:rFonts w:cs="宋体" w:asciiTheme="minorEastAsia" w:hAnsiTheme="minorEastAsia" w:eastAsiaTheme="minorEastAsia"/>
          <w:b/>
          <w:kern w:val="0"/>
          <w:szCs w:val="21"/>
        </w:rPr>
        <w:br w:type="page"/>
      </w:r>
    </w:p>
    <w:p>
      <w:pPr>
        <w:adjustRightInd w:val="0"/>
        <w:snapToGrid w:val="0"/>
        <w:spacing w:line="360" w:lineRule="auto"/>
        <w:jc w:val="left"/>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Cs w:val="21"/>
        </w:rPr>
        <w:t>附件2：响应函</w:t>
      </w:r>
    </w:p>
    <w:p>
      <w:pPr>
        <w:pStyle w:val="11"/>
        <w:adjustRightInd w:val="0"/>
        <w:snapToGrid w:val="0"/>
        <w:spacing w:line="360" w:lineRule="auto"/>
        <w:jc w:val="center"/>
        <w:rPr>
          <w:rFonts w:asciiTheme="minorEastAsia" w:hAnsiTheme="minorEastAsia"/>
          <w:bCs/>
          <w:sz w:val="21"/>
          <w:szCs w:val="21"/>
        </w:rPr>
      </w:pPr>
      <w:r>
        <w:rPr>
          <w:rFonts w:hint="eastAsia" w:asciiTheme="minorEastAsia" w:hAnsiTheme="minorEastAsia"/>
          <w:b/>
          <w:bCs/>
          <w:sz w:val="28"/>
          <w:szCs w:val="28"/>
        </w:rPr>
        <w:t>响  应  函</w:t>
      </w:r>
    </w:p>
    <w:p>
      <w:pPr>
        <w:spacing w:line="360" w:lineRule="exact"/>
        <w:rPr>
          <w:rFonts w:asciiTheme="minorEastAsia" w:hAnsiTheme="minorEastAsia" w:eastAsiaTheme="minorEastAsia"/>
        </w:rPr>
      </w:pPr>
      <w:r>
        <w:rPr>
          <w:rFonts w:hint="eastAsia" w:asciiTheme="minorEastAsia" w:hAnsiTheme="minorEastAsia" w:eastAsiaTheme="minorEastAsia"/>
        </w:rPr>
        <w:t>致：</w:t>
      </w:r>
      <w:r>
        <w:rPr>
          <w:rFonts w:hint="eastAsia"/>
          <w:color w:val="auto"/>
          <w:sz w:val="21"/>
          <w:szCs w:val="21"/>
        </w:rPr>
        <w:t>常州市红梅实验小学、</w:t>
      </w:r>
      <w:r>
        <w:rPr>
          <w:rFonts w:hint="eastAsia" w:asciiTheme="minorEastAsia" w:hAnsiTheme="minorEastAsia" w:eastAsiaTheme="minorEastAsia"/>
        </w:rPr>
        <w:t>常州市城投建设工程招标有限公司 ：</w:t>
      </w:r>
    </w:p>
    <w:p>
      <w:pPr>
        <w:spacing w:line="360" w:lineRule="exact"/>
        <w:ind w:firstLine="420" w:firstLineChars="200"/>
        <w:rPr>
          <w:rFonts w:asciiTheme="minorEastAsia" w:hAnsiTheme="minorEastAsia" w:eastAsiaTheme="minorEastAsia"/>
        </w:rPr>
      </w:pPr>
      <w:r>
        <w:rPr>
          <w:rFonts w:hint="eastAsia" w:asciiTheme="minorEastAsia" w:hAnsiTheme="minorEastAsia" w:eastAsiaTheme="minorEastAsia"/>
        </w:rPr>
        <w:t>我单位收到贵单位“       号”询价</w:t>
      </w:r>
      <w:r>
        <w:rPr>
          <w:rFonts w:asciiTheme="minorEastAsia" w:hAnsiTheme="minorEastAsia" w:eastAsiaTheme="minorEastAsia"/>
        </w:rPr>
        <w:t>通知书</w:t>
      </w:r>
      <w:r>
        <w:rPr>
          <w:rFonts w:hint="eastAsia" w:asciiTheme="minorEastAsia" w:hAnsiTheme="minorEastAsia" w:eastAsiaTheme="minorEastAsia"/>
        </w:rPr>
        <w:t>后，经仔细阅读和研究，我单位决定参加本项目的询价活动。为此，我方郑重声明以下诸点，并负法律责任。</w:t>
      </w:r>
    </w:p>
    <w:p>
      <w:pPr>
        <w:pStyle w:val="56"/>
        <w:spacing w:line="360" w:lineRule="exact"/>
        <w:ind w:firstLine="420"/>
        <w:jc w:val="left"/>
        <w:rPr>
          <w:rFonts w:cs="宋体" w:asciiTheme="minorEastAsia" w:hAnsiTheme="minorEastAsia" w:eastAsiaTheme="minorEastAsia"/>
          <w:sz w:val="21"/>
          <w:szCs w:val="21"/>
        </w:rPr>
      </w:pPr>
      <w:r>
        <w:rPr>
          <w:rFonts w:hint="eastAsia" w:cs="宋体" w:asciiTheme="minorEastAsia" w:hAnsiTheme="minorEastAsia" w:eastAsiaTheme="minorEastAsia"/>
          <w:color w:val="000000"/>
          <w:sz w:val="21"/>
          <w:szCs w:val="21"/>
        </w:rPr>
        <w:t>1.</w:t>
      </w:r>
      <w:r>
        <w:rPr>
          <w:rFonts w:hint="eastAsia" w:cs="宋体" w:asciiTheme="minorEastAsia" w:hAnsiTheme="minorEastAsia" w:eastAsiaTheme="minorEastAsia"/>
          <w:sz w:val="21"/>
          <w:szCs w:val="21"/>
        </w:rPr>
        <w:t>我单位愿意</w:t>
      </w:r>
      <w:r>
        <w:rPr>
          <w:rFonts w:hint="eastAsia" w:asciiTheme="minorEastAsia" w:hAnsiTheme="minorEastAsia" w:eastAsiaTheme="minorEastAsia"/>
          <w:sz w:val="21"/>
          <w:szCs w:val="21"/>
        </w:rPr>
        <w:t>遵守贵单位有关采购的各项规定，</w:t>
      </w:r>
      <w:r>
        <w:rPr>
          <w:rFonts w:hint="eastAsia" w:cs="宋体" w:asciiTheme="minorEastAsia" w:hAnsiTheme="minorEastAsia" w:eastAsiaTheme="minorEastAsia"/>
          <w:sz w:val="21"/>
          <w:szCs w:val="21"/>
        </w:rPr>
        <w:t>提供询价通知书中要求的所有资料，并保证完全真实准确，若有虚假和违背，我单位愿意承担由此而产生的一切后果。</w:t>
      </w:r>
    </w:p>
    <w:p>
      <w:pPr>
        <w:pStyle w:val="56"/>
        <w:spacing w:line="360" w:lineRule="exact"/>
        <w:ind w:firstLine="420"/>
        <w:jc w:val="left"/>
        <w:rPr>
          <w:rFonts w:cs="宋体" w:asciiTheme="minorEastAsia" w:hAnsiTheme="minorEastAsia" w:eastAsiaTheme="minorEastAsia"/>
          <w:sz w:val="21"/>
          <w:szCs w:val="21"/>
        </w:rPr>
      </w:pPr>
      <w:r>
        <w:rPr>
          <w:rFonts w:hint="eastAsia"/>
          <w:sz w:val="21"/>
          <w:szCs w:val="21"/>
        </w:rPr>
        <w:t>2.</w:t>
      </w:r>
      <w:r>
        <w:rPr>
          <w:rFonts w:hint="eastAsia" w:cs="宋体" w:asciiTheme="minorEastAsia" w:hAnsiTheme="minorEastAsia" w:eastAsiaTheme="minorEastAsia"/>
          <w:sz w:val="21"/>
          <w:szCs w:val="21"/>
        </w:rPr>
        <w:t>我单位</w:t>
      </w:r>
      <w:r>
        <w:rPr>
          <w:rFonts w:hint="eastAsia"/>
          <w:sz w:val="21"/>
          <w:szCs w:val="21"/>
        </w:rPr>
        <w:t>承诺财务状况良好，依法缴纳税收和社会保障资金，具备履行合同所必需的设备和专业技术能力，参加采购活动前3年内在经营活动中没有重大违法记录。</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3.我单位承诺保证采购人在使用该货物或其任何一部分时不受第三方提出侵犯其专利权</w:t>
      </w:r>
      <w:r>
        <w:rPr>
          <w:rFonts w:hint="eastAsia"/>
          <w:shd w:val="clear" w:color="auto" w:fill="FFFFFF"/>
        </w:rPr>
        <w:t>、</w:t>
      </w:r>
      <w:r>
        <w:rPr>
          <w:shd w:val="clear" w:color="auto" w:fill="FFFFFF"/>
        </w:rPr>
        <w:t>著作</w:t>
      </w:r>
      <w:r>
        <w:rPr>
          <w:rFonts w:hint="eastAsia"/>
          <w:shd w:val="clear" w:color="auto" w:fill="FFFFFF"/>
        </w:rPr>
        <w:t>权、商标权等知识产权的起诉。</w:t>
      </w:r>
      <w:r>
        <w:rPr>
          <w:rFonts w:hint="eastAsia" w:asciiTheme="minorEastAsia" w:hAnsiTheme="minorEastAsia" w:eastAsiaTheme="minorEastAsia"/>
          <w:szCs w:val="21"/>
        </w:rPr>
        <w:t>一旦出现侵权、索赔或诉讼，我单位承担全部责任。</w:t>
      </w:r>
    </w:p>
    <w:p>
      <w:pPr>
        <w:pStyle w:val="56"/>
        <w:spacing w:line="360" w:lineRule="exact"/>
        <w:ind w:firstLine="420"/>
        <w:jc w:val="left"/>
        <w:rPr>
          <w:rFonts w:cs="宋体"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w:t>
      </w:r>
      <w:r>
        <w:rPr>
          <w:rFonts w:hint="eastAsia" w:cs="宋体" w:asciiTheme="minorEastAsia" w:hAnsiTheme="minorEastAsia" w:eastAsiaTheme="minorEastAsia"/>
          <w:sz w:val="21"/>
          <w:szCs w:val="21"/>
        </w:rPr>
        <w:t>我单位承诺该询价响应文件在询价开始后的全过程中保持有效，不作任何更改和变动。并同意按询价通知书中的规定，本询价响应文件的有效期限为投标开始后</w:t>
      </w:r>
      <w:r>
        <w:rPr>
          <w:rFonts w:cs="宋体" w:asciiTheme="minorEastAsia" w:hAnsiTheme="minorEastAsia" w:eastAsiaTheme="minorEastAsia"/>
          <w:sz w:val="21"/>
          <w:szCs w:val="21"/>
          <w:u w:val="single"/>
        </w:rPr>
        <w:t>6</w:t>
      </w:r>
      <w:r>
        <w:rPr>
          <w:rFonts w:hint="eastAsia" w:cs="宋体" w:asciiTheme="minorEastAsia" w:hAnsiTheme="minorEastAsia" w:eastAsiaTheme="minorEastAsia"/>
          <w:sz w:val="21"/>
          <w:szCs w:val="21"/>
          <w:u w:val="single"/>
        </w:rPr>
        <w:t>0</w:t>
      </w:r>
      <w:r>
        <w:rPr>
          <w:rFonts w:hint="eastAsia" w:cs="宋体" w:asciiTheme="minorEastAsia" w:hAnsiTheme="minorEastAsia" w:eastAsiaTheme="minorEastAsia"/>
          <w:sz w:val="21"/>
          <w:szCs w:val="21"/>
        </w:rPr>
        <w:t>天。</w:t>
      </w:r>
    </w:p>
    <w:p>
      <w:pPr>
        <w:pStyle w:val="56"/>
        <w:spacing w:line="360" w:lineRule="exact"/>
        <w:ind w:firstLine="420"/>
        <w:jc w:val="left"/>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hint="eastAsia" w:cs="宋体" w:asciiTheme="minorEastAsia" w:hAnsiTheme="minorEastAsia" w:eastAsiaTheme="minorEastAsia"/>
          <w:sz w:val="21"/>
          <w:szCs w:val="21"/>
        </w:rPr>
        <w:t>我单位愿意</w:t>
      </w:r>
      <w:r>
        <w:rPr>
          <w:rFonts w:hint="eastAsia" w:asciiTheme="minorEastAsia" w:hAnsiTheme="minorEastAsia" w:eastAsiaTheme="minorEastAsia"/>
          <w:sz w:val="21"/>
          <w:szCs w:val="21"/>
        </w:rPr>
        <w:t>按询价通知书规定的各项要求，向采购人提供所需货物与服务。询价报价包括但不限于询价通知书及其准备（包括现场踏勘、技术核对等）、设备（包括备品备件、专用工具）、技术资料、设计、制造、检验、包装、发货、运输、装卸至现场指定地点、安装调试、技术指导培训、质保期及维保服务和询价通知书所要求的相关服务等全部内容。</w:t>
      </w:r>
    </w:p>
    <w:p>
      <w:pPr>
        <w:pStyle w:val="56"/>
        <w:spacing w:line="360" w:lineRule="exact"/>
        <w:ind w:firstLine="42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6.我单位认为贵单位有权决定成交供应商，还认为贵单位有权接受或拒绝所有的供应商。</w:t>
      </w:r>
    </w:p>
    <w:p>
      <w:pPr>
        <w:pStyle w:val="56"/>
        <w:spacing w:line="360" w:lineRule="exact"/>
        <w:ind w:firstLine="420"/>
        <w:jc w:val="left"/>
        <w:rPr>
          <w:rFonts w:cs="宋体" w:asciiTheme="minorEastAsia" w:hAnsiTheme="minorEastAsia" w:eastAsiaTheme="minorEastAsia"/>
          <w:sz w:val="21"/>
          <w:szCs w:val="21"/>
        </w:rPr>
      </w:pPr>
      <w:r>
        <w:rPr>
          <w:rFonts w:hint="eastAsia" w:asciiTheme="minorEastAsia" w:hAnsiTheme="minorEastAsia" w:eastAsiaTheme="minorEastAsia"/>
          <w:sz w:val="21"/>
          <w:szCs w:val="21"/>
        </w:rPr>
        <w:t>7</w:t>
      </w:r>
      <w:r>
        <w:rPr>
          <w:rFonts w:asciiTheme="minorEastAsia" w:hAnsiTheme="minorEastAsia" w:eastAsiaTheme="minorEastAsia"/>
          <w:sz w:val="21"/>
          <w:szCs w:val="21"/>
        </w:rPr>
        <w:t>.</w:t>
      </w:r>
      <w:r>
        <w:rPr>
          <w:rFonts w:hint="eastAsia" w:cs="宋体" w:asciiTheme="minorEastAsia" w:hAnsiTheme="minorEastAsia" w:eastAsiaTheme="minorEastAsia"/>
          <w:sz w:val="21"/>
          <w:szCs w:val="21"/>
        </w:rPr>
        <w:t>我单位愿意遵守询价通知书中所列的收费标准，按询价通知书的规定交纳询价保证金；若我单位成交，我单位愿意在签订合同前按询价通知书的规定支付成交服务费。</w:t>
      </w:r>
    </w:p>
    <w:p>
      <w:pPr>
        <w:pStyle w:val="56"/>
        <w:spacing w:line="360" w:lineRule="exact"/>
        <w:ind w:firstLine="42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8.如果我单位的询价响应文件被接受，</w:t>
      </w:r>
      <w:r>
        <w:rPr>
          <w:rFonts w:hint="eastAsia" w:asciiTheme="minorEastAsia" w:hAnsiTheme="minorEastAsia" w:eastAsiaTheme="minorEastAsia"/>
          <w:sz w:val="21"/>
          <w:szCs w:val="21"/>
        </w:rPr>
        <w:t>愿按《中华人民共和国民法典》履行自己的全部责任，</w:t>
      </w:r>
      <w:r>
        <w:rPr>
          <w:rFonts w:asciiTheme="minorEastAsia" w:hAnsiTheme="minorEastAsia" w:eastAsiaTheme="minorEastAsia"/>
          <w:sz w:val="21"/>
          <w:szCs w:val="21"/>
        </w:rPr>
        <w:t>同时</w:t>
      </w:r>
      <w:r>
        <w:rPr>
          <w:rFonts w:hint="eastAsia" w:cs="宋体" w:asciiTheme="minorEastAsia" w:hAnsiTheme="minorEastAsia" w:eastAsiaTheme="minorEastAsia"/>
          <w:sz w:val="21"/>
          <w:szCs w:val="21"/>
        </w:rPr>
        <w:t>严格履行询价通知书中规定的每一项要求，按期、按质、按量履行合同的义务。</w:t>
      </w:r>
    </w:p>
    <w:p>
      <w:pPr>
        <w:pStyle w:val="56"/>
        <w:spacing w:line="360" w:lineRule="exact"/>
        <w:ind w:firstLine="420"/>
        <w:rPr>
          <w:rFonts w:cs="宋体"/>
          <w:sz w:val="21"/>
          <w:szCs w:val="21"/>
        </w:rPr>
      </w:pPr>
      <w:r>
        <w:rPr>
          <w:rFonts w:hint="eastAsia" w:cs="宋体"/>
          <w:sz w:val="21"/>
          <w:szCs w:val="21"/>
        </w:rPr>
        <w:t>9.与本次询价有关的正式通讯地址为：</w:t>
      </w:r>
    </w:p>
    <w:p>
      <w:pPr>
        <w:spacing w:line="360" w:lineRule="exact"/>
        <w:ind w:firstLine="420" w:firstLineChars="200"/>
        <w:rPr>
          <w:rFonts w:asciiTheme="minorEastAsia" w:hAnsiTheme="minorEastAsia" w:eastAsiaTheme="minorEastAsia"/>
        </w:rPr>
      </w:pPr>
    </w:p>
    <w:p>
      <w:pPr>
        <w:pStyle w:val="11"/>
        <w:snapToGrid w:val="0"/>
        <w:spacing w:line="360" w:lineRule="auto"/>
        <w:ind w:firstLine="420"/>
        <w:rPr>
          <w:rFonts w:asciiTheme="minorEastAsia" w:hAnsiTheme="minorEastAsia"/>
          <w:sz w:val="21"/>
          <w:szCs w:val="21"/>
          <w:u w:val="single"/>
        </w:rPr>
      </w:pPr>
      <w:r>
        <w:rPr>
          <w:rFonts w:hint="eastAsia" w:asciiTheme="minorEastAsia" w:hAnsiTheme="minorEastAsia"/>
          <w:sz w:val="21"/>
          <w:szCs w:val="21"/>
        </w:rPr>
        <w:t>供应商（公章）：</w:t>
      </w:r>
    </w:p>
    <w:p>
      <w:pPr>
        <w:pStyle w:val="11"/>
        <w:snapToGrid w:val="0"/>
        <w:spacing w:line="360" w:lineRule="auto"/>
        <w:ind w:firstLine="420"/>
        <w:rPr>
          <w:rFonts w:asciiTheme="minorEastAsia" w:hAnsiTheme="minorEastAsia"/>
          <w:sz w:val="21"/>
          <w:szCs w:val="21"/>
        </w:rPr>
      </w:pPr>
      <w:r>
        <w:rPr>
          <w:rFonts w:hint="eastAsia" w:asciiTheme="minorEastAsia" w:hAnsiTheme="minorEastAsia"/>
          <w:sz w:val="21"/>
          <w:szCs w:val="21"/>
        </w:rPr>
        <w:t>法定代表人或其委托代理人（签字）：</w:t>
      </w:r>
    </w:p>
    <w:p>
      <w:pPr>
        <w:pStyle w:val="11"/>
        <w:snapToGrid w:val="0"/>
        <w:spacing w:line="360" w:lineRule="auto"/>
        <w:ind w:firstLine="420"/>
        <w:rPr>
          <w:rFonts w:asciiTheme="minorEastAsia" w:hAnsiTheme="minorEastAsia"/>
          <w:sz w:val="21"/>
          <w:szCs w:val="21"/>
        </w:rPr>
      </w:pPr>
      <w:r>
        <w:rPr>
          <w:rFonts w:hint="eastAsia" w:asciiTheme="minorEastAsia" w:hAnsiTheme="minorEastAsia"/>
          <w:sz w:val="21"/>
          <w:szCs w:val="21"/>
        </w:rPr>
        <w:t>地址：</w:t>
      </w:r>
    </w:p>
    <w:p>
      <w:pPr>
        <w:pStyle w:val="11"/>
        <w:snapToGrid w:val="0"/>
        <w:spacing w:line="360" w:lineRule="auto"/>
        <w:ind w:firstLine="420"/>
        <w:rPr>
          <w:rFonts w:asciiTheme="minorEastAsia" w:hAnsiTheme="minorEastAsia"/>
          <w:sz w:val="21"/>
          <w:szCs w:val="21"/>
        </w:rPr>
      </w:pPr>
      <w:r>
        <w:rPr>
          <w:rFonts w:hint="eastAsia" w:asciiTheme="minorEastAsia" w:hAnsiTheme="minorEastAsia"/>
          <w:sz w:val="21"/>
          <w:szCs w:val="21"/>
        </w:rPr>
        <w:t>电话：    传真：</w:t>
      </w:r>
    </w:p>
    <w:p>
      <w:pPr>
        <w:pStyle w:val="11"/>
        <w:snapToGrid w:val="0"/>
        <w:spacing w:line="360" w:lineRule="auto"/>
        <w:ind w:firstLine="420"/>
        <w:rPr>
          <w:rFonts w:asciiTheme="minorEastAsia" w:hAnsiTheme="minorEastAsia"/>
          <w:sz w:val="21"/>
          <w:szCs w:val="21"/>
          <w:u w:val="single"/>
        </w:rPr>
      </w:pPr>
      <w:r>
        <w:rPr>
          <w:rFonts w:hint="eastAsia" w:asciiTheme="minorEastAsia" w:hAnsiTheme="minorEastAsia"/>
          <w:sz w:val="21"/>
          <w:szCs w:val="21"/>
        </w:rPr>
        <w:t>邮政编码：</w:t>
      </w:r>
    </w:p>
    <w:p>
      <w:pPr>
        <w:pStyle w:val="11"/>
        <w:snapToGrid w:val="0"/>
        <w:spacing w:line="360" w:lineRule="auto"/>
        <w:ind w:firstLine="420"/>
        <w:rPr>
          <w:rFonts w:asciiTheme="minorEastAsia" w:hAnsiTheme="minorEastAsia"/>
          <w:sz w:val="21"/>
          <w:szCs w:val="21"/>
          <w:u w:val="single"/>
        </w:rPr>
      </w:pPr>
      <w:r>
        <w:rPr>
          <w:rFonts w:hint="eastAsia" w:asciiTheme="minorEastAsia" w:hAnsiTheme="minorEastAsia"/>
          <w:sz w:val="21"/>
          <w:szCs w:val="21"/>
        </w:rPr>
        <w:t>开户名称：</w:t>
      </w:r>
    </w:p>
    <w:p>
      <w:pPr>
        <w:pStyle w:val="11"/>
        <w:snapToGrid w:val="0"/>
        <w:spacing w:line="360" w:lineRule="auto"/>
        <w:ind w:firstLine="420"/>
        <w:rPr>
          <w:rFonts w:asciiTheme="minorEastAsia" w:hAnsiTheme="minorEastAsia"/>
          <w:sz w:val="21"/>
          <w:szCs w:val="21"/>
          <w:u w:val="single"/>
        </w:rPr>
      </w:pPr>
      <w:r>
        <w:rPr>
          <w:rFonts w:hint="eastAsia" w:asciiTheme="minorEastAsia" w:hAnsiTheme="minorEastAsia"/>
          <w:sz w:val="21"/>
          <w:szCs w:val="21"/>
        </w:rPr>
        <w:t>开户银行：</w:t>
      </w:r>
    </w:p>
    <w:p>
      <w:pPr>
        <w:pStyle w:val="11"/>
        <w:snapToGrid w:val="0"/>
        <w:spacing w:line="360" w:lineRule="auto"/>
        <w:ind w:firstLine="420"/>
        <w:rPr>
          <w:rFonts w:asciiTheme="minorEastAsia" w:hAnsiTheme="minorEastAsia"/>
          <w:sz w:val="21"/>
          <w:szCs w:val="21"/>
          <w:u w:val="single"/>
        </w:rPr>
      </w:pPr>
      <w:r>
        <w:rPr>
          <w:rFonts w:hint="eastAsia" w:asciiTheme="minorEastAsia" w:hAnsiTheme="minorEastAsia"/>
          <w:sz w:val="21"/>
          <w:szCs w:val="21"/>
        </w:rPr>
        <w:t>银行账号：</w:t>
      </w:r>
    </w:p>
    <w:p>
      <w:pPr>
        <w:pStyle w:val="11"/>
        <w:snapToGrid w:val="0"/>
        <w:spacing w:line="360" w:lineRule="auto"/>
        <w:ind w:firstLine="420"/>
        <w:rPr>
          <w:rFonts w:asciiTheme="minorEastAsia" w:hAnsiTheme="minorEastAsia"/>
          <w:sz w:val="21"/>
          <w:szCs w:val="21"/>
        </w:rPr>
      </w:pPr>
      <w:r>
        <w:rPr>
          <w:rFonts w:hint="eastAsia" w:asciiTheme="minorEastAsia" w:hAnsiTheme="minorEastAsia"/>
          <w:sz w:val="21"/>
          <w:szCs w:val="21"/>
        </w:rPr>
        <w:t>日期</w:t>
      </w:r>
      <w:r>
        <w:rPr>
          <w:rFonts w:asciiTheme="minorEastAsia" w:hAnsiTheme="minorEastAsia"/>
          <w:sz w:val="21"/>
          <w:szCs w:val="21"/>
        </w:rPr>
        <w:t>：</w:t>
      </w:r>
      <w:r>
        <w:rPr>
          <w:rFonts w:hint="eastAsia" w:asciiTheme="minorEastAsia" w:hAnsiTheme="minorEastAsia"/>
          <w:sz w:val="21"/>
          <w:szCs w:val="21"/>
        </w:rPr>
        <w:t xml:space="preserve">     </w:t>
      </w:r>
      <w:r>
        <w:rPr>
          <w:rFonts w:hint="eastAsia" w:asciiTheme="minorEastAsia" w:hAnsiTheme="minorEastAsia"/>
          <w:bCs/>
          <w:sz w:val="21"/>
          <w:szCs w:val="21"/>
        </w:rPr>
        <w:t>年   月   日</w:t>
      </w:r>
    </w:p>
    <w:p>
      <w:pPr>
        <w:widowControl/>
        <w:snapToGrid w:val="0"/>
        <w:spacing w:line="360" w:lineRule="auto"/>
        <w:ind w:right="-308"/>
        <w:jc w:val="left"/>
        <w:rPr>
          <w:rFonts w:ascii="宋体" w:cs="宋体"/>
          <w:kern w:val="0"/>
          <w:szCs w:val="21"/>
        </w:rPr>
      </w:pPr>
    </w:p>
    <w:p>
      <w:pPr>
        <w:pStyle w:val="56"/>
        <w:snapToGrid w:val="0"/>
        <w:spacing w:line="360" w:lineRule="auto"/>
        <w:rPr>
          <w:rFonts w:cs="宋体"/>
          <w:b/>
          <w:sz w:val="21"/>
          <w:szCs w:val="21"/>
        </w:rPr>
      </w:pPr>
      <w:r>
        <w:rPr>
          <w:rFonts w:hint="eastAsia" w:cs="Arial"/>
          <w:kern w:val="0"/>
          <w:szCs w:val="21"/>
        </w:rPr>
        <w:br w:type="page"/>
      </w:r>
      <w:r>
        <w:rPr>
          <w:rFonts w:hint="eastAsia" w:cs="Arial"/>
          <w:b/>
          <w:kern w:val="0"/>
          <w:sz w:val="21"/>
          <w:szCs w:val="21"/>
        </w:rPr>
        <w:t>附件</w:t>
      </w:r>
      <w:r>
        <w:rPr>
          <w:rFonts w:hint="eastAsia" w:cs="宋体"/>
          <w:b/>
          <w:sz w:val="21"/>
          <w:szCs w:val="21"/>
        </w:rPr>
        <w:t>3：法定代表人资格证明书</w:t>
      </w:r>
    </w:p>
    <w:p>
      <w:pPr>
        <w:adjustRightInd w:val="0"/>
        <w:snapToGrid w:val="0"/>
        <w:spacing w:line="360" w:lineRule="auto"/>
      </w:pPr>
    </w:p>
    <w:p>
      <w:pPr>
        <w:adjustRightInd w:val="0"/>
        <w:snapToGrid w:val="0"/>
        <w:spacing w:line="360" w:lineRule="auto"/>
        <w:jc w:val="center"/>
        <w:rPr>
          <w:rFonts w:ascii="宋体" w:hAnsi="宋体"/>
          <w:b/>
          <w:sz w:val="32"/>
          <w:szCs w:val="32"/>
        </w:rPr>
      </w:pPr>
      <w:r>
        <w:rPr>
          <w:rFonts w:hint="eastAsia" w:ascii="宋体" w:hAnsi="宋体"/>
          <w:b/>
          <w:sz w:val="28"/>
          <w:szCs w:val="28"/>
        </w:rPr>
        <w:t>法定代表人资格证明书</w:t>
      </w:r>
    </w:p>
    <w:p>
      <w:pPr>
        <w:spacing w:line="360" w:lineRule="auto"/>
        <w:rPr>
          <w:rFonts w:hint="eastAsia" w:ascii="宋体" w:hAnsi="宋体" w:eastAsia="宋体"/>
          <w:szCs w:val="21"/>
          <w:lang w:eastAsia="zh-CN"/>
        </w:rPr>
      </w:pPr>
      <w:r>
        <w:rPr>
          <w:rFonts w:hint="eastAsia" w:ascii="宋体" w:hAnsi="宋体"/>
          <w:szCs w:val="21"/>
        </w:rPr>
        <w:t>供应商名称</w:t>
      </w:r>
      <w:r>
        <w:rPr>
          <w:rFonts w:hint="eastAsia" w:ascii="宋体" w:hAnsi="宋体"/>
          <w:szCs w:val="21"/>
          <w:lang w:eastAsia="zh-CN"/>
        </w:rPr>
        <w:t>：</w:t>
      </w:r>
    </w:p>
    <w:p>
      <w:pPr>
        <w:spacing w:line="360" w:lineRule="auto"/>
        <w:rPr>
          <w:rFonts w:hint="eastAsia" w:ascii="宋体" w:hAnsi="宋体" w:eastAsia="宋体"/>
          <w:szCs w:val="21"/>
          <w:lang w:eastAsia="zh-CN"/>
        </w:rPr>
      </w:pPr>
      <w:r>
        <w:rPr>
          <w:rFonts w:hint="eastAsia" w:ascii="宋体" w:hAnsi="宋体"/>
          <w:szCs w:val="21"/>
        </w:rPr>
        <w:t>地址</w:t>
      </w:r>
      <w:r>
        <w:rPr>
          <w:rFonts w:hint="eastAsia" w:ascii="宋体" w:hAnsi="宋体"/>
          <w:szCs w:val="21"/>
          <w:lang w:eastAsia="zh-CN"/>
        </w:rPr>
        <w:t>：</w:t>
      </w:r>
    </w:p>
    <w:p>
      <w:pPr>
        <w:spacing w:line="360" w:lineRule="auto"/>
        <w:rPr>
          <w:rFonts w:hint="eastAsia" w:ascii="宋体" w:hAnsi="宋体" w:eastAsia="宋体"/>
          <w:szCs w:val="21"/>
          <w:lang w:eastAsia="zh-CN"/>
        </w:rPr>
      </w:pPr>
      <w:r>
        <w:rPr>
          <w:rFonts w:hint="eastAsia" w:ascii="宋体" w:hAnsi="宋体"/>
          <w:szCs w:val="21"/>
        </w:rPr>
        <w:t>姓名</w:t>
      </w:r>
      <w:r>
        <w:rPr>
          <w:rFonts w:hint="eastAsia" w:ascii="宋体" w:hAnsi="宋体"/>
          <w:szCs w:val="21"/>
          <w:lang w:eastAsia="zh-CN"/>
        </w:rPr>
        <w:t>：</w:t>
      </w:r>
      <w:r>
        <w:rPr>
          <w:rFonts w:ascii="宋体" w:hAnsi="宋体"/>
          <w:szCs w:val="21"/>
        </w:rPr>
        <w:t xml:space="preserve">            </w:t>
      </w:r>
      <w:r>
        <w:rPr>
          <w:rFonts w:hint="eastAsia" w:ascii="宋体" w:hAnsi="宋体"/>
          <w:szCs w:val="21"/>
        </w:rPr>
        <w:t>性别</w:t>
      </w:r>
      <w:r>
        <w:rPr>
          <w:rFonts w:hint="eastAsia" w:ascii="宋体" w:hAnsi="宋体"/>
          <w:szCs w:val="21"/>
          <w:lang w:eastAsia="zh-CN"/>
        </w:rPr>
        <w:t>：</w:t>
      </w:r>
      <w:r>
        <w:rPr>
          <w:rFonts w:ascii="宋体" w:hAnsi="宋体"/>
          <w:szCs w:val="21"/>
        </w:rPr>
        <w:t xml:space="preserve">        </w:t>
      </w:r>
      <w:r>
        <w:rPr>
          <w:rFonts w:hint="eastAsia" w:ascii="宋体" w:hAnsi="宋体"/>
          <w:szCs w:val="21"/>
        </w:rPr>
        <w:t>年龄</w:t>
      </w:r>
      <w:r>
        <w:rPr>
          <w:rFonts w:hint="eastAsia" w:ascii="宋体" w:hAnsi="宋体"/>
          <w:szCs w:val="21"/>
          <w:lang w:eastAsia="zh-CN"/>
        </w:rPr>
        <w:t>：</w:t>
      </w:r>
      <w:r>
        <w:rPr>
          <w:rFonts w:ascii="宋体" w:hAnsi="宋体"/>
          <w:szCs w:val="21"/>
        </w:rPr>
        <w:t xml:space="preserve">        </w:t>
      </w:r>
      <w:r>
        <w:rPr>
          <w:rFonts w:hint="eastAsia" w:ascii="宋体" w:hAnsi="宋体"/>
          <w:szCs w:val="21"/>
        </w:rPr>
        <w:t>职务</w:t>
      </w:r>
      <w:r>
        <w:rPr>
          <w:rFonts w:hint="eastAsia" w:ascii="宋体" w:hAnsi="宋体"/>
          <w:szCs w:val="21"/>
          <w:lang w:eastAsia="zh-CN"/>
        </w:rPr>
        <w:t>：</w:t>
      </w:r>
    </w:p>
    <w:p>
      <w:pPr>
        <w:spacing w:line="360" w:lineRule="auto"/>
        <w:rPr>
          <w:rFonts w:ascii="宋体" w:hAnsi="宋体"/>
          <w:szCs w:val="21"/>
        </w:rPr>
      </w:pPr>
      <w:r>
        <w:rPr>
          <w:rFonts w:hint="eastAsia" w:ascii="宋体" w:hAnsi="宋体"/>
          <w:szCs w:val="21"/>
        </w:rPr>
        <w:t>系</w:t>
      </w:r>
      <w:r>
        <w:rPr>
          <w:rFonts w:ascii="宋体" w:hAnsi="宋体"/>
          <w:szCs w:val="21"/>
          <w:u w:val="single"/>
        </w:rPr>
        <w:t xml:space="preserve">               </w:t>
      </w:r>
      <w:r>
        <w:rPr>
          <w:rFonts w:hint="eastAsia" w:ascii="宋体" w:hAnsi="宋体"/>
          <w:szCs w:val="21"/>
        </w:rPr>
        <w:t>的法定代表人。为实施</w:t>
      </w:r>
      <w:r>
        <w:rPr>
          <w:rFonts w:ascii="宋体" w:hAnsi="宋体"/>
          <w:szCs w:val="21"/>
        </w:rPr>
        <w:t xml:space="preserve"> </w:t>
      </w:r>
      <w:r>
        <w:rPr>
          <w:rFonts w:hint="eastAsia" w:ascii="宋体" w:hAnsi="宋体"/>
          <w:szCs w:val="21"/>
          <w:u w:val="single"/>
        </w:rPr>
        <w:t xml:space="preserve">           （  </w:t>
      </w:r>
      <w:r>
        <w:rPr>
          <w:rFonts w:ascii="宋体" w:hAnsi="宋体"/>
          <w:szCs w:val="21"/>
          <w:u w:val="single"/>
        </w:rPr>
        <w:t xml:space="preserve">    </w:t>
      </w:r>
      <w:r>
        <w:rPr>
          <w:rFonts w:hint="eastAsia" w:ascii="宋体" w:hAnsi="宋体"/>
          <w:szCs w:val="21"/>
          <w:u w:val="single"/>
        </w:rPr>
        <w:t>号）</w:t>
      </w:r>
      <w:r>
        <w:rPr>
          <w:rFonts w:ascii="宋体" w:hAnsi="宋体"/>
          <w:szCs w:val="21"/>
          <w:u w:val="single"/>
        </w:rPr>
        <w:t> </w:t>
      </w:r>
      <w:r>
        <w:rPr>
          <w:rFonts w:hint="eastAsia" w:ascii="宋体" w:hAnsi="宋体"/>
          <w:szCs w:val="21"/>
        </w:rPr>
        <w:t>的工作，签署上述项目的响应文件、进行合同谈判、签署合同和处理与之有关的一切事务。</w:t>
      </w:r>
    </w:p>
    <w:p>
      <w:pPr>
        <w:spacing w:line="360" w:lineRule="auto"/>
        <w:rPr>
          <w:rFonts w:ascii="宋体" w:hAnsi="宋体"/>
          <w:szCs w:val="21"/>
        </w:rPr>
      </w:pPr>
      <w:r>
        <w:rPr>
          <w:rFonts w:hint="eastAsia" w:ascii="宋体" w:hAnsi="宋体"/>
          <w:szCs w:val="21"/>
        </w:rPr>
        <w:t>特此证明。</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ascii="宋体" w:hAnsi="宋体"/>
          <w:szCs w:val="21"/>
        </w:rPr>
        <w:t>                 </w:t>
      </w:r>
      <w:r>
        <w:rPr>
          <w:rFonts w:hint="eastAsia" w:ascii="宋体" w:hAnsi="宋体"/>
          <w:szCs w:val="21"/>
        </w:rPr>
        <w:t>供应商：（公章）</w:t>
      </w:r>
    </w:p>
    <w:p>
      <w:pPr>
        <w:spacing w:line="360" w:lineRule="auto"/>
        <w:rPr>
          <w:rFonts w:ascii="宋体" w:hAnsi="宋体"/>
          <w:szCs w:val="21"/>
        </w:rPr>
      </w:pPr>
      <w:r>
        <w:rPr>
          <w:rFonts w:ascii="宋体" w:hAnsi="宋体"/>
          <w:szCs w:val="21"/>
        </w:rPr>
        <w:t xml:space="preserve">                     </w:t>
      </w:r>
      <w:r>
        <w:rPr>
          <w:rFonts w:hint="eastAsia" w:ascii="宋体" w:hAnsi="宋体"/>
          <w:szCs w:val="21"/>
        </w:rPr>
        <w:t>法定代表人签字或盖章：</w:t>
      </w:r>
    </w:p>
    <w:p>
      <w:pPr>
        <w:spacing w:line="360" w:lineRule="auto"/>
        <w:ind w:firstLine="3570" w:firstLineChars="1700"/>
        <w:rPr>
          <w:rFonts w:ascii="宋体" w:hAnsi="宋体"/>
          <w:szCs w:val="21"/>
        </w:rPr>
      </w:pPr>
      <w:r>
        <w:rPr>
          <w:rFonts w:hint="eastAsia" w:ascii="宋体" w:hAnsi="宋体"/>
          <w:szCs w:val="21"/>
        </w:rPr>
        <w:t>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tabs>
          <w:tab w:val="left" w:pos="6045"/>
        </w:tabs>
        <w:snapToGrid w:val="0"/>
        <w:spacing w:line="360" w:lineRule="auto"/>
        <w:ind w:left="210" w:hanging="210" w:hangingChars="100"/>
        <w:rPr>
          <w:rFonts w:ascii="宋体" w:hAnsi="宋体"/>
          <w:szCs w:val="21"/>
        </w:rPr>
      </w:pPr>
    </w:p>
    <w:p>
      <w:pPr>
        <w:snapToGrid w:val="0"/>
        <w:spacing w:line="360" w:lineRule="auto"/>
        <w:rPr>
          <w:rFonts w:ascii="宋体" w:hAnsi="宋体"/>
          <w:szCs w:val="21"/>
        </w:rPr>
      </w:pPr>
      <w:r>
        <w:rPr>
          <w:rFonts w:hint="eastAsia" w:ascii="宋体" w:hAnsi="宋体" w:cs="宋体"/>
          <w:szCs w:val="21"/>
        </w:rPr>
        <w:t> </w:t>
      </w:r>
    </w:p>
    <w:p>
      <w:pPr>
        <w:snapToGrid w:val="0"/>
        <w:spacing w:line="360" w:lineRule="auto"/>
        <w:rPr>
          <w:rFonts w:ascii="宋体" w:hAnsi="宋体"/>
          <w:szCs w:val="21"/>
        </w:rPr>
      </w:pPr>
    </w:p>
    <w:p>
      <w:pPr>
        <w:snapToGrid w:val="0"/>
        <w:spacing w:line="360" w:lineRule="auto"/>
        <w:rPr>
          <w:rFonts w:ascii="宋体" w:hAnsi="宋体"/>
          <w:b/>
          <w:szCs w:val="21"/>
        </w:rPr>
      </w:pPr>
    </w:p>
    <w:p>
      <w:pPr>
        <w:spacing w:line="360" w:lineRule="auto"/>
        <w:rPr>
          <w:rFonts w:ascii="宋体" w:hAnsi="宋体"/>
          <w:szCs w:val="21"/>
        </w:rPr>
      </w:pPr>
      <w:r>
        <w:rPr>
          <w:rFonts w:hint="eastAsia" w:ascii="宋体" w:hAnsi="宋体"/>
          <w:szCs w:val="21"/>
        </w:rPr>
        <w:t>法定代表人身份证</w:t>
      </w:r>
    </w:p>
    <w:p>
      <w:pPr>
        <w:spacing w:line="360" w:lineRule="auto"/>
        <w:rPr>
          <w:rFonts w:ascii="宋体" w:hAnsi="宋体"/>
          <w:szCs w:val="21"/>
        </w:rPr>
      </w:pPr>
      <w:r>
        <w:rPr>
          <w:rFonts w:hint="eastAsia" w:ascii="宋体" w:hAnsi="宋体"/>
          <w:szCs w:val="21"/>
        </w:rPr>
        <w:t>（双面复印件）粘贴处</w:t>
      </w:r>
    </w:p>
    <w:p>
      <w:pPr>
        <w:snapToGrid w:val="0"/>
        <w:spacing w:line="360" w:lineRule="auto"/>
        <w:rPr>
          <w:rFonts w:ascii="宋体" w:hAnsi="宋体"/>
          <w:b/>
          <w:sz w:val="24"/>
          <w:szCs w:val="28"/>
        </w:rPr>
      </w:pPr>
    </w:p>
    <w:p>
      <w:pPr>
        <w:snapToGrid w:val="0"/>
        <w:spacing w:line="360" w:lineRule="auto"/>
        <w:rPr>
          <w:rFonts w:ascii="宋体" w:hAnsi="宋体"/>
          <w:b/>
          <w:sz w:val="24"/>
          <w:szCs w:val="28"/>
        </w:rPr>
      </w:pPr>
    </w:p>
    <w:p/>
    <w:p/>
    <w:p/>
    <w:p/>
    <w:p/>
    <w:p/>
    <w:p/>
    <w:p/>
    <w:p/>
    <w:p>
      <w:pPr>
        <w:pageBreakBefore/>
        <w:adjustRightInd w:val="0"/>
        <w:snapToGrid w:val="0"/>
        <w:spacing w:line="360" w:lineRule="auto"/>
      </w:pPr>
      <w:r>
        <w:rPr>
          <w:rFonts w:hint="eastAsia" w:ascii="宋体" w:hAnsi="宋体" w:cs="宋体"/>
          <w:b/>
          <w:szCs w:val="21"/>
        </w:rPr>
        <w:t>附件4：授权委托书</w:t>
      </w:r>
    </w:p>
    <w:p>
      <w:pPr>
        <w:pStyle w:val="56"/>
        <w:snapToGrid w:val="0"/>
        <w:spacing w:line="360" w:lineRule="auto"/>
        <w:ind w:firstLine="562"/>
        <w:jc w:val="center"/>
        <w:rPr>
          <w:rFonts w:cs="宋体"/>
          <w:b/>
          <w:sz w:val="28"/>
          <w:szCs w:val="28"/>
        </w:rPr>
      </w:pPr>
      <w:r>
        <w:rPr>
          <w:rFonts w:hint="eastAsia" w:cs="宋体"/>
          <w:b/>
          <w:sz w:val="28"/>
          <w:szCs w:val="28"/>
        </w:rPr>
        <w:t>授权委托书</w:t>
      </w:r>
    </w:p>
    <w:p>
      <w:pPr>
        <w:adjustRightInd w:val="0"/>
        <w:snapToGrid w:val="0"/>
        <w:spacing w:line="360" w:lineRule="auto"/>
        <w:ind w:firstLine="516" w:firstLineChars="215"/>
        <w:rPr>
          <w:rFonts w:ascii="宋体" w:hAnsi="宋体" w:cs="宋体"/>
          <w:sz w:val="24"/>
          <w:szCs w:val="24"/>
        </w:rPr>
      </w:pPr>
    </w:p>
    <w:p>
      <w:pPr>
        <w:adjustRightInd w:val="0"/>
        <w:snapToGrid w:val="0"/>
        <w:spacing w:line="360" w:lineRule="auto"/>
        <w:ind w:firstLine="451" w:firstLineChars="215"/>
        <w:rPr>
          <w:rFonts w:ascii="宋体" w:hAnsi="宋体" w:cs="宋体"/>
          <w:szCs w:val="21"/>
        </w:rPr>
      </w:pPr>
      <w:r>
        <w:rPr>
          <w:rFonts w:hint="eastAsia" w:ascii="宋体" w:hAnsi="宋体" w:cs="宋体"/>
          <w:szCs w:val="21"/>
        </w:rPr>
        <w:t>本授权委托书声明：我 ___________(姓名)系_________________（供应商名称）的法定代表人，现授权委托__________________（被授权人的姓名、职务）为本次询价中我单位的合法代理人，全权负责参加本次项目的询价、签订合约以及与之相关的各项工作。本供应商对被授权人的签名负全部责任。</w:t>
      </w:r>
    </w:p>
    <w:p>
      <w:pPr>
        <w:adjustRightInd w:val="0"/>
        <w:snapToGrid w:val="0"/>
        <w:spacing w:line="360" w:lineRule="auto"/>
        <w:ind w:firstLine="397"/>
        <w:rPr>
          <w:rFonts w:ascii="宋体" w:hAnsi="宋体" w:cs="宋体"/>
          <w:szCs w:val="21"/>
        </w:rPr>
      </w:pPr>
      <w:r>
        <w:rPr>
          <w:rFonts w:hint="eastAsia" w:ascii="宋体" w:hAnsi="宋体" w:cs="宋体"/>
          <w:szCs w:val="21"/>
        </w:rPr>
        <w:t>本授权书于__________年_______月________日签字生效，特此声明。</w:t>
      </w:r>
    </w:p>
    <w:p>
      <w:pPr>
        <w:adjustRightInd w:val="0"/>
        <w:snapToGrid w:val="0"/>
        <w:spacing w:line="360" w:lineRule="auto"/>
        <w:rPr>
          <w:rFonts w:ascii="宋体" w:hAnsi="宋体" w:cs="宋体"/>
          <w:sz w:val="24"/>
          <w:szCs w:val="24"/>
        </w:rPr>
      </w:pPr>
    </w:p>
    <w:p>
      <w:pPr>
        <w:adjustRightInd w:val="0"/>
        <w:snapToGrid w:val="0"/>
        <w:spacing w:line="400" w:lineRule="exact"/>
        <w:rPr>
          <w:rFonts w:ascii="宋体" w:hAnsi="宋体" w:cs="宋体"/>
          <w:szCs w:val="21"/>
        </w:rPr>
      </w:pPr>
      <w:r>
        <w:rPr>
          <w:rFonts w:hint="eastAsia" w:ascii="宋体" w:hAnsi="宋体" w:cs="宋体"/>
          <w:szCs w:val="21"/>
        </w:rPr>
        <w:t>法定代表人签字或盖章：                       日期：</w:t>
      </w:r>
    </w:p>
    <w:p>
      <w:pPr>
        <w:spacing w:line="400" w:lineRule="exact"/>
        <w:rPr>
          <w:rFonts w:ascii="宋体" w:hAnsi="宋体" w:cs="宋体"/>
          <w:szCs w:val="21"/>
        </w:rPr>
      </w:pPr>
      <w:r>
        <w:rPr>
          <w:rFonts w:hint="eastAsia" w:ascii="宋体" w:hAnsi="宋体" w:cs="宋体"/>
          <w:szCs w:val="21"/>
        </w:rPr>
        <w:t>职务：                                       联系电话：</w:t>
      </w:r>
    </w:p>
    <w:p>
      <w:pPr>
        <w:spacing w:line="400" w:lineRule="exact"/>
        <w:rPr>
          <w:rFonts w:ascii="宋体" w:hAnsi="宋体" w:cs="宋体"/>
          <w:szCs w:val="21"/>
        </w:rPr>
      </w:pPr>
      <w:r>
        <w:rPr>
          <w:rFonts w:hint="eastAsia" w:ascii="宋体" w:hAnsi="宋体" w:cs="宋体"/>
          <w:szCs w:val="21"/>
        </w:rPr>
        <w:t>单位名称：                                   地址：</w:t>
      </w:r>
    </w:p>
    <w:p>
      <w:pPr>
        <w:spacing w:line="400" w:lineRule="exact"/>
        <w:rPr>
          <w:rFonts w:ascii="宋体" w:hAnsi="宋体" w:cs="宋体"/>
          <w:szCs w:val="21"/>
        </w:rPr>
      </w:pPr>
      <w:r>
        <w:rPr>
          <w:rFonts w:hint="eastAsia" w:ascii="宋体" w:hAnsi="宋体" w:cs="宋体"/>
          <w:szCs w:val="21"/>
        </w:rPr>
        <w:t>身份证号码：</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委托代理人（被授权人）签字或盖章：           日期：</w:t>
      </w:r>
    </w:p>
    <w:p>
      <w:pPr>
        <w:spacing w:line="400" w:lineRule="exact"/>
        <w:rPr>
          <w:rFonts w:ascii="宋体" w:hAnsi="宋体" w:cs="宋体"/>
          <w:szCs w:val="21"/>
        </w:rPr>
      </w:pPr>
      <w:r>
        <w:rPr>
          <w:rFonts w:hint="eastAsia" w:ascii="宋体" w:hAnsi="宋体" w:cs="宋体"/>
          <w:szCs w:val="21"/>
        </w:rPr>
        <w:t>职务：                                       联系电话：</w:t>
      </w:r>
    </w:p>
    <w:p>
      <w:pPr>
        <w:spacing w:line="400" w:lineRule="exact"/>
        <w:rPr>
          <w:rFonts w:ascii="宋体" w:hAnsi="宋体" w:cs="宋体"/>
          <w:szCs w:val="21"/>
        </w:rPr>
      </w:pPr>
      <w:r>
        <w:rPr>
          <w:rFonts w:hint="eastAsia" w:ascii="宋体" w:hAnsi="宋体" w:cs="宋体"/>
          <w:szCs w:val="21"/>
        </w:rPr>
        <w:t>单位名称：                                   地址：</w:t>
      </w:r>
    </w:p>
    <w:p>
      <w:pPr>
        <w:spacing w:line="400" w:lineRule="exact"/>
        <w:rPr>
          <w:rFonts w:ascii="宋体" w:hAnsi="宋体" w:cs="宋体"/>
          <w:szCs w:val="21"/>
        </w:rPr>
      </w:pPr>
      <w:r>
        <w:rPr>
          <w:rFonts w:hint="eastAsia" w:ascii="宋体" w:hAnsi="宋体" w:cs="宋体"/>
          <w:szCs w:val="21"/>
        </w:rPr>
        <w:t>身份证号码：</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 xml:space="preserve">供应商公章： </w:t>
      </w:r>
    </w:p>
    <w:p>
      <w:pPr>
        <w:spacing w:line="400" w:lineRule="exact"/>
        <w:rPr>
          <w:rFonts w:ascii="宋体" w:hAnsi="宋体" w:cs="宋体"/>
          <w:szCs w:val="21"/>
        </w:rPr>
      </w:pPr>
      <w:r>
        <w:rPr>
          <w:rFonts w:hint="eastAsia" w:ascii="宋体" w:hAnsi="宋体" w:cs="宋体"/>
          <w:szCs w:val="21"/>
        </w:rPr>
        <w:t>地址：                                       电话：</w:t>
      </w:r>
    </w:p>
    <w:p>
      <w:pPr>
        <w:spacing w:line="400" w:lineRule="exact"/>
        <w:rPr>
          <w:rFonts w:ascii="宋体" w:hAnsi="宋体" w:cs="宋体"/>
          <w:szCs w:val="21"/>
        </w:rPr>
      </w:pPr>
      <w:r>
        <w:rPr>
          <w:rFonts w:hint="eastAsia" w:ascii="宋体" w:hAnsi="宋体" w:cs="宋体"/>
          <w:szCs w:val="21"/>
        </w:rPr>
        <w:t>传真：                                       邮编：</w:t>
      </w:r>
    </w:p>
    <w:p>
      <w:pPr>
        <w:spacing w:line="400" w:lineRule="exact"/>
        <w:rPr>
          <w:rFonts w:ascii="宋体" w:hAnsi="宋体" w:cs="宋体"/>
          <w:szCs w:val="21"/>
        </w:rPr>
      </w:pPr>
      <w:r>
        <w:rPr>
          <w:rFonts w:hint="eastAsia" w:ascii="宋体" w:hAnsi="宋体" w:cs="宋体"/>
          <w:szCs w:val="21"/>
        </w:rPr>
        <w:t>开户行：</w:t>
      </w:r>
    </w:p>
    <w:p>
      <w:pPr>
        <w:spacing w:line="400" w:lineRule="exact"/>
        <w:rPr>
          <w:rFonts w:ascii="宋体" w:hAnsi="宋体" w:cs="宋体"/>
          <w:szCs w:val="21"/>
        </w:rPr>
      </w:pPr>
      <w:r>
        <w:rPr>
          <w:rFonts w:hint="eastAsia" w:ascii="宋体" w:hAnsi="宋体" w:cs="宋体"/>
          <w:szCs w:val="21"/>
        </w:rPr>
        <w:t>帐号：</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代理人身份证</w:t>
      </w:r>
    </w:p>
    <w:p>
      <w:pPr>
        <w:spacing w:line="360" w:lineRule="auto"/>
        <w:rPr>
          <w:rFonts w:ascii="宋体" w:hAnsi="宋体" w:cs="宋体"/>
          <w:sz w:val="24"/>
          <w:szCs w:val="24"/>
        </w:rPr>
      </w:pPr>
      <w:r>
        <w:rPr>
          <w:rFonts w:hint="eastAsia" w:ascii="宋体" w:hAnsi="宋体"/>
          <w:szCs w:val="21"/>
        </w:rPr>
        <w:t>（双面复印件）粘贴处</w:t>
      </w:r>
    </w:p>
    <w:p>
      <w:pPr>
        <w:spacing w:line="360" w:lineRule="auto"/>
        <w:rPr>
          <w:rFonts w:ascii="宋体" w:hAnsi="宋体" w:cs="宋体"/>
          <w:sz w:val="24"/>
          <w:szCs w:val="24"/>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备注：</w:t>
      </w:r>
    </w:p>
    <w:p>
      <w:pPr>
        <w:spacing w:line="360" w:lineRule="auto"/>
        <w:rPr>
          <w:rFonts w:ascii="宋体" w:hAnsi="宋体" w:cs="宋体"/>
          <w:szCs w:val="21"/>
        </w:rPr>
      </w:pPr>
      <w:r>
        <w:rPr>
          <w:rFonts w:hint="eastAsia" w:ascii="宋体" w:hAnsi="宋体" w:cs="宋体"/>
          <w:szCs w:val="21"/>
        </w:rPr>
        <w:t>1.法定代表人参加询价时，需携带本人身份证原件。</w:t>
      </w:r>
    </w:p>
    <w:p>
      <w:pPr>
        <w:rPr>
          <w:rFonts w:ascii="宋体" w:hAnsi="宋体" w:cs="宋体"/>
          <w:szCs w:val="21"/>
        </w:rPr>
      </w:pPr>
      <w:r>
        <w:rPr>
          <w:rFonts w:hint="eastAsia" w:ascii="宋体" w:hAnsi="宋体" w:cs="宋体"/>
          <w:szCs w:val="21"/>
        </w:rPr>
        <w:t>2.委托代理人参加询价时，需携带授权委托书和本人身份证原件。</w:t>
      </w:r>
    </w:p>
    <w:p>
      <w:pPr>
        <w:widowControl/>
        <w:snapToGrid w:val="0"/>
        <w:spacing w:line="360" w:lineRule="auto"/>
        <w:ind w:right="-308"/>
        <w:jc w:val="left"/>
        <w:rPr>
          <w:rFonts w:ascii="宋体" w:hAnsi="宋体" w:cs="宋体"/>
          <w:b/>
          <w:kern w:val="0"/>
          <w:szCs w:val="21"/>
        </w:rPr>
      </w:pPr>
      <w:r>
        <w:rPr>
          <w:rFonts w:ascii="宋体" w:hAnsi="宋体" w:cs="宋体"/>
          <w:b/>
          <w:kern w:val="0"/>
          <w:szCs w:val="21"/>
        </w:rPr>
        <w:br w:type="page"/>
      </w:r>
    </w:p>
    <w:p>
      <w:pPr>
        <w:pageBreakBefore/>
        <w:adjustRightInd w:val="0"/>
        <w:snapToGrid w:val="0"/>
        <w:spacing w:line="360" w:lineRule="auto"/>
      </w:pPr>
      <w:r>
        <w:rPr>
          <w:rFonts w:hint="eastAsia" w:ascii="宋体" w:hAnsi="宋体" w:cs="宋体"/>
          <w:b/>
          <w:szCs w:val="21"/>
        </w:rPr>
        <w:t>附件5：报价一览表</w:t>
      </w:r>
    </w:p>
    <w:p>
      <w:pPr>
        <w:adjustRightInd w:val="0"/>
        <w:snapToGrid w:val="0"/>
        <w:spacing w:line="360" w:lineRule="auto"/>
        <w:jc w:val="center"/>
        <w:rPr>
          <w:rFonts w:ascii="宋体" w:hAnsi="宋体" w:cs="宋体"/>
          <w:b/>
          <w:color w:val="000000"/>
          <w:sz w:val="28"/>
          <w:szCs w:val="28"/>
        </w:rPr>
      </w:pPr>
    </w:p>
    <w:p>
      <w:pPr>
        <w:adjustRightInd w:val="0"/>
        <w:snapToGrid w:val="0"/>
        <w:spacing w:line="360" w:lineRule="auto"/>
        <w:jc w:val="center"/>
        <w:rPr>
          <w:rFonts w:ascii="宋体" w:hAnsi="宋体" w:cs="宋体"/>
          <w:b/>
          <w:color w:val="000000"/>
          <w:sz w:val="28"/>
          <w:szCs w:val="28"/>
        </w:rPr>
      </w:pPr>
      <w:r>
        <w:rPr>
          <w:rFonts w:hint="eastAsia" w:ascii="宋体" w:hAnsi="宋体" w:cs="宋体"/>
          <w:b/>
          <w:color w:val="000000"/>
          <w:sz w:val="28"/>
          <w:szCs w:val="28"/>
        </w:rPr>
        <w:t>报价一览表</w:t>
      </w:r>
    </w:p>
    <w:p>
      <w:pPr>
        <w:spacing w:line="500" w:lineRule="exact"/>
        <w:rPr>
          <w:rFonts w:ascii="宋体" w:hAnsi="宋体" w:cs="宋体"/>
          <w:b/>
          <w:color w:val="000000"/>
          <w:kern w:val="0"/>
          <w:szCs w:val="21"/>
        </w:rPr>
      </w:pPr>
      <w:r>
        <w:rPr>
          <w:rFonts w:hint="eastAsia" w:ascii="宋体" w:hAnsi="宋体" w:cs="宋体"/>
          <w:b/>
          <w:color w:val="000000"/>
          <w:kern w:val="0"/>
          <w:sz w:val="24"/>
          <w:szCs w:val="24"/>
        </w:rPr>
        <w:t xml:space="preserve">                                         </w:t>
      </w:r>
      <w:r>
        <w:rPr>
          <w:rFonts w:hint="eastAsia" w:ascii="宋体" w:hAnsi="宋体" w:cs="宋体"/>
          <w:b/>
          <w:color w:val="000000"/>
          <w:kern w:val="0"/>
          <w:szCs w:val="21"/>
        </w:rPr>
        <w:t xml:space="preserve">       单位：人民币</w:t>
      </w:r>
    </w:p>
    <w:tbl>
      <w:tblPr>
        <w:tblStyle w:val="2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pPr>
              <w:jc w:val="center"/>
              <w:rPr>
                <w:rFonts w:ascii="宋体" w:hAnsi="宋体" w:cs="宋体"/>
                <w:color w:val="000000"/>
                <w:szCs w:val="21"/>
              </w:rPr>
            </w:pPr>
            <w:r>
              <w:rPr>
                <w:rFonts w:hint="eastAsia" w:ascii="宋体" w:hAnsi="宋体" w:cs="宋体"/>
                <w:color w:val="000000"/>
                <w:szCs w:val="21"/>
              </w:rPr>
              <w:t>项目名称</w:t>
            </w:r>
          </w:p>
        </w:tc>
        <w:tc>
          <w:tcPr>
            <w:tcW w:w="6662" w:type="dxa"/>
            <w:vAlign w:val="center"/>
          </w:tcPr>
          <w:p>
            <w:pPr>
              <w:widowControl/>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pPr>
              <w:jc w:val="center"/>
              <w:rPr>
                <w:rFonts w:ascii="宋体" w:hAnsi="宋体" w:cs="宋体"/>
                <w:color w:val="000000"/>
                <w:szCs w:val="21"/>
              </w:rPr>
            </w:pPr>
            <w:r>
              <w:rPr>
                <w:rFonts w:hint="eastAsia" w:ascii="宋体" w:hAnsi="宋体" w:cs="宋体"/>
                <w:color w:val="000000"/>
                <w:szCs w:val="21"/>
              </w:rPr>
              <w:t>项目编号</w:t>
            </w:r>
          </w:p>
        </w:tc>
        <w:tc>
          <w:tcPr>
            <w:tcW w:w="6662" w:type="dxa"/>
            <w:vAlign w:val="center"/>
          </w:tcPr>
          <w:p>
            <w:pPr>
              <w:widowControl/>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pPr>
              <w:jc w:val="center"/>
              <w:rPr>
                <w:rFonts w:ascii="宋体" w:hAnsi="宋体" w:cs="宋体"/>
                <w:color w:val="000000"/>
                <w:szCs w:val="21"/>
              </w:rPr>
            </w:pPr>
            <w:r>
              <w:rPr>
                <w:rFonts w:hint="eastAsia" w:ascii="宋体" w:hAnsi="宋体"/>
                <w:szCs w:val="21"/>
              </w:rPr>
              <w:t>项目总价</w:t>
            </w:r>
          </w:p>
        </w:tc>
        <w:tc>
          <w:tcPr>
            <w:tcW w:w="6662" w:type="dxa"/>
            <w:vAlign w:val="center"/>
          </w:tcPr>
          <w:p>
            <w:pPr>
              <w:widowControl/>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pPr>
              <w:jc w:val="center"/>
              <w:rPr>
                <w:rFonts w:ascii="宋体" w:hAnsi="宋体" w:cs="宋体"/>
                <w:color w:val="000000"/>
                <w:szCs w:val="21"/>
              </w:rPr>
            </w:pPr>
            <w:r>
              <w:rPr>
                <w:rFonts w:hint="eastAsia" w:ascii="宋体" w:hAnsi="宋体" w:cs="宋体"/>
                <w:color w:val="000000"/>
                <w:szCs w:val="21"/>
              </w:rPr>
              <w:t>质保期</w:t>
            </w:r>
          </w:p>
        </w:tc>
        <w:tc>
          <w:tcPr>
            <w:tcW w:w="6662" w:type="dxa"/>
            <w:vAlign w:val="center"/>
          </w:tcPr>
          <w:p>
            <w:pPr>
              <w:widowControl/>
              <w:jc w:val="center"/>
              <w:rPr>
                <w:rFonts w:ascii="宋体" w:hAnsi="宋体" w:cs="宋体"/>
                <w:color w:val="000000"/>
                <w:szCs w:val="21"/>
              </w:rPr>
            </w:pPr>
            <w:r>
              <w:rPr>
                <w:rFonts w:hint="eastAsia" w:ascii="宋体" w:hAnsi="宋体" w:cs="宋体"/>
                <w:color w:val="000000"/>
                <w:szCs w:val="21"/>
              </w:rPr>
              <w:t>年</w:t>
            </w:r>
          </w:p>
        </w:tc>
      </w:tr>
    </w:tbl>
    <w:p>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pPr>
        <w:spacing w:line="360" w:lineRule="exact"/>
        <w:rPr>
          <w:rFonts w:ascii="宋体" w:hAnsi="宋体" w:cs="宋体"/>
          <w:color w:val="000000"/>
          <w:szCs w:val="21"/>
        </w:rPr>
      </w:pPr>
      <w:r>
        <w:rPr>
          <w:rFonts w:hint="eastAsia" w:ascii="宋体" w:hAnsi="宋体" w:cs="宋体"/>
          <w:color w:val="000000"/>
          <w:szCs w:val="21"/>
        </w:rPr>
        <w:t>日期：      年    月    日</w:t>
      </w:r>
    </w:p>
    <w:p>
      <w:pPr>
        <w:rPr>
          <w:rFonts w:ascii="宋体" w:hAnsi="宋体" w:cs="宋体"/>
          <w:color w:val="000000"/>
          <w:sz w:val="24"/>
        </w:rPr>
      </w:pPr>
    </w:p>
    <w:p>
      <w:pPr>
        <w:spacing w:line="280" w:lineRule="exact"/>
        <w:ind w:right="420"/>
        <w:rPr>
          <w:rFonts w:ascii="宋体" w:hAnsi="宋体" w:cs="宋体"/>
          <w:color w:val="000000"/>
          <w:szCs w:val="21"/>
        </w:rPr>
      </w:pPr>
    </w:p>
    <w:p>
      <w:pPr>
        <w:spacing w:line="360" w:lineRule="auto"/>
        <w:rPr>
          <w:rFonts w:ascii="宋体" w:hAnsi="宋体" w:cs="宋体"/>
          <w:b/>
          <w:sz w:val="28"/>
          <w:szCs w:val="28"/>
        </w:rPr>
      </w:pPr>
    </w:p>
    <w:p>
      <w:pPr>
        <w:adjustRightInd w:val="0"/>
        <w:snapToGrid w:val="0"/>
        <w:spacing w:line="360" w:lineRule="auto"/>
        <w:rPr>
          <w:rFonts w:ascii="宋体" w:hAnsi="宋体" w:cs="宋体"/>
          <w:b/>
          <w:sz w:val="28"/>
          <w:szCs w:val="28"/>
        </w:rPr>
      </w:pPr>
      <w:r>
        <w:rPr>
          <w:rFonts w:hint="eastAsia" w:ascii="宋体" w:hAnsi="宋体" w:cs="宋体"/>
          <w:b/>
          <w:kern w:val="0"/>
          <w:szCs w:val="21"/>
        </w:rPr>
        <w:t>附件6：报价明细表</w:t>
      </w:r>
    </w:p>
    <w:p>
      <w:pPr>
        <w:adjustRightInd w:val="0"/>
        <w:snapToGrid w:val="0"/>
        <w:spacing w:line="360" w:lineRule="auto"/>
        <w:jc w:val="center"/>
        <w:rPr>
          <w:rFonts w:ascii="宋体" w:hAnsi="宋体" w:cs="宋体"/>
          <w:b/>
          <w:sz w:val="28"/>
          <w:szCs w:val="28"/>
        </w:rPr>
      </w:pPr>
      <w:r>
        <w:rPr>
          <w:rFonts w:hint="eastAsia" w:ascii="宋体" w:hAnsi="宋体" w:cs="宋体"/>
          <w:b/>
          <w:color w:val="000000"/>
          <w:sz w:val="28"/>
          <w:szCs w:val="28"/>
        </w:rPr>
        <w:t>报价明细表</w:t>
      </w:r>
    </w:p>
    <w:p>
      <w:pPr>
        <w:snapToGrid w:val="0"/>
        <w:spacing w:line="360" w:lineRule="auto"/>
        <w:rPr>
          <w:rFonts w:ascii="宋体" w:hAnsi="宋体" w:cs="宋体"/>
          <w:szCs w:val="21"/>
        </w:rPr>
      </w:pP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 </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928"/>
        <w:gridCol w:w="779"/>
        <w:gridCol w:w="1115"/>
        <w:gridCol w:w="1645"/>
        <w:gridCol w:w="844"/>
        <w:gridCol w:w="854"/>
        <w:gridCol w:w="842"/>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390" w:type="pct"/>
            <w:vAlign w:val="center"/>
          </w:tcPr>
          <w:p>
            <w:pPr>
              <w:jc w:val="center"/>
              <w:rPr>
                <w:rFonts w:ascii="宋体" w:hAnsi="宋体" w:cs="宋体"/>
                <w:color w:val="000000"/>
                <w:szCs w:val="21"/>
              </w:rPr>
            </w:pPr>
            <w:r>
              <w:rPr>
                <w:rFonts w:hint="eastAsia" w:ascii="宋体" w:hAnsi="宋体" w:cs="宋体"/>
                <w:color w:val="000000"/>
                <w:szCs w:val="21"/>
              </w:rPr>
              <w:t>序号</w:t>
            </w:r>
          </w:p>
        </w:tc>
        <w:tc>
          <w:tcPr>
            <w:tcW w:w="545" w:type="pct"/>
            <w:vAlign w:val="center"/>
          </w:tcPr>
          <w:p>
            <w:pPr>
              <w:jc w:val="center"/>
              <w:rPr>
                <w:rFonts w:ascii="宋体" w:hAnsi="宋体" w:cs="宋体"/>
                <w:color w:val="000000"/>
                <w:szCs w:val="21"/>
              </w:rPr>
            </w:pPr>
            <w:r>
              <w:rPr>
                <w:rFonts w:hint="eastAsia" w:ascii="宋体" w:hAnsi="宋体" w:cs="宋体"/>
                <w:color w:val="000000"/>
                <w:szCs w:val="21"/>
              </w:rPr>
              <w:t>设备</w:t>
            </w:r>
          </w:p>
          <w:p>
            <w:pPr>
              <w:jc w:val="center"/>
              <w:rPr>
                <w:rFonts w:ascii="宋体" w:hAnsi="宋体" w:cs="宋体"/>
                <w:color w:val="000000"/>
                <w:szCs w:val="21"/>
              </w:rPr>
            </w:pPr>
            <w:r>
              <w:rPr>
                <w:rFonts w:hint="eastAsia" w:ascii="宋体" w:hAnsi="宋体" w:cs="宋体"/>
                <w:color w:val="000000"/>
                <w:szCs w:val="21"/>
              </w:rPr>
              <w:t>名称</w:t>
            </w:r>
          </w:p>
        </w:tc>
        <w:tc>
          <w:tcPr>
            <w:tcW w:w="457" w:type="pct"/>
            <w:vAlign w:val="center"/>
          </w:tcPr>
          <w:p>
            <w:pPr>
              <w:jc w:val="center"/>
              <w:rPr>
                <w:rFonts w:ascii="宋体" w:hAnsi="宋体" w:cs="宋体"/>
                <w:color w:val="000000"/>
                <w:szCs w:val="21"/>
              </w:rPr>
            </w:pPr>
            <w:r>
              <w:rPr>
                <w:rFonts w:hint="eastAsia" w:ascii="宋体" w:hAnsi="宋体" w:cs="宋体"/>
                <w:color w:val="000000"/>
                <w:szCs w:val="21"/>
              </w:rPr>
              <w:t>品牌</w:t>
            </w:r>
          </w:p>
        </w:tc>
        <w:tc>
          <w:tcPr>
            <w:tcW w:w="654" w:type="pct"/>
            <w:vAlign w:val="center"/>
          </w:tcPr>
          <w:p>
            <w:pPr>
              <w:jc w:val="center"/>
              <w:rPr>
                <w:rFonts w:ascii="宋体" w:hAnsi="宋体" w:cs="宋体"/>
                <w:color w:val="000000"/>
                <w:szCs w:val="21"/>
              </w:rPr>
            </w:pPr>
            <w:r>
              <w:rPr>
                <w:rFonts w:hint="eastAsia" w:ascii="宋体" w:hAnsi="宋体" w:cs="宋体"/>
                <w:color w:val="000000"/>
                <w:szCs w:val="21"/>
              </w:rPr>
              <w:t>规格型号</w:t>
            </w:r>
          </w:p>
        </w:tc>
        <w:tc>
          <w:tcPr>
            <w:tcW w:w="965" w:type="pct"/>
            <w:vAlign w:val="center"/>
          </w:tcPr>
          <w:p>
            <w:pPr>
              <w:jc w:val="center"/>
              <w:rPr>
                <w:rFonts w:ascii="宋体" w:hAnsi="宋体" w:cs="宋体"/>
                <w:color w:val="000000"/>
                <w:szCs w:val="21"/>
              </w:rPr>
            </w:pPr>
            <w:r>
              <w:rPr>
                <w:rFonts w:hint="eastAsia" w:ascii="宋体" w:hAnsi="宋体" w:cs="宋体"/>
                <w:color w:val="000000"/>
                <w:szCs w:val="21"/>
              </w:rPr>
              <w:t>技术参数</w:t>
            </w:r>
          </w:p>
        </w:tc>
        <w:tc>
          <w:tcPr>
            <w:tcW w:w="495" w:type="pct"/>
            <w:vAlign w:val="center"/>
          </w:tcPr>
          <w:p>
            <w:pPr>
              <w:jc w:val="center"/>
              <w:rPr>
                <w:rFonts w:ascii="宋体" w:hAnsi="宋体" w:cs="宋体"/>
                <w:color w:val="000000"/>
                <w:szCs w:val="21"/>
              </w:rPr>
            </w:pPr>
            <w:r>
              <w:rPr>
                <w:rFonts w:hint="eastAsia" w:ascii="宋体" w:hAnsi="宋体" w:cs="宋体"/>
                <w:color w:val="000000"/>
                <w:szCs w:val="21"/>
              </w:rPr>
              <w:t>数量</w:t>
            </w:r>
          </w:p>
        </w:tc>
        <w:tc>
          <w:tcPr>
            <w:tcW w:w="500" w:type="pct"/>
            <w:vAlign w:val="center"/>
          </w:tcPr>
          <w:p>
            <w:pPr>
              <w:jc w:val="center"/>
              <w:rPr>
                <w:rFonts w:ascii="宋体" w:hAnsi="宋体" w:cs="宋体"/>
                <w:color w:val="000000"/>
                <w:szCs w:val="21"/>
              </w:rPr>
            </w:pPr>
            <w:r>
              <w:rPr>
                <w:rFonts w:hint="eastAsia" w:ascii="宋体" w:hAnsi="宋体" w:cs="宋体"/>
                <w:color w:val="000000"/>
                <w:szCs w:val="21"/>
              </w:rPr>
              <w:t>单位</w:t>
            </w:r>
          </w:p>
        </w:tc>
        <w:tc>
          <w:tcPr>
            <w:tcW w:w="494" w:type="pct"/>
            <w:vAlign w:val="center"/>
          </w:tcPr>
          <w:p>
            <w:pPr>
              <w:jc w:val="center"/>
              <w:rPr>
                <w:rFonts w:ascii="宋体" w:hAnsi="宋体" w:cs="宋体"/>
                <w:color w:val="000000"/>
                <w:szCs w:val="21"/>
              </w:rPr>
            </w:pPr>
            <w:r>
              <w:rPr>
                <w:rFonts w:hint="eastAsia" w:ascii="宋体" w:hAnsi="宋体" w:cs="宋体"/>
                <w:color w:val="000000"/>
                <w:szCs w:val="21"/>
              </w:rPr>
              <w:t>单价</w:t>
            </w:r>
          </w:p>
        </w:tc>
        <w:tc>
          <w:tcPr>
            <w:tcW w:w="498" w:type="pct"/>
            <w:vAlign w:val="center"/>
          </w:tcPr>
          <w:p>
            <w:pPr>
              <w:jc w:val="center"/>
              <w:rPr>
                <w:rFonts w:ascii="宋体" w:hAnsi="宋体" w:cs="宋体"/>
                <w:color w:val="000000"/>
                <w:szCs w:val="21"/>
              </w:rPr>
            </w:pPr>
            <w:r>
              <w:rPr>
                <w:rFonts w:hint="eastAsia" w:ascii="宋体" w:hAnsi="宋体" w:cs="宋体"/>
                <w:color w:val="000000"/>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0" w:type="pct"/>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1</w:t>
            </w:r>
          </w:p>
        </w:tc>
        <w:tc>
          <w:tcPr>
            <w:tcW w:w="545" w:type="pct"/>
            <w:vAlign w:val="center"/>
          </w:tcPr>
          <w:p>
            <w:pPr>
              <w:widowControl/>
              <w:snapToGrid w:val="0"/>
              <w:spacing w:line="360" w:lineRule="auto"/>
              <w:jc w:val="center"/>
              <w:rPr>
                <w:rFonts w:ascii="宋体" w:hAnsi="宋体" w:cs="宋体"/>
                <w:b/>
                <w:bCs/>
                <w:kern w:val="0"/>
                <w:szCs w:val="21"/>
              </w:rPr>
            </w:pPr>
          </w:p>
        </w:tc>
        <w:tc>
          <w:tcPr>
            <w:tcW w:w="457" w:type="pct"/>
            <w:vAlign w:val="center"/>
          </w:tcPr>
          <w:p>
            <w:pPr>
              <w:widowControl/>
              <w:snapToGrid w:val="0"/>
              <w:spacing w:line="360" w:lineRule="auto"/>
              <w:jc w:val="center"/>
              <w:rPr>
                <w:rFonts w:ascii="宋体" w:hAnsi="宋体" w:cs="宋体"/>
                <w:kern w:val="0"/>
                <w:szCs w:val="21"/>
              </w:rPr>
            </w:pPr>
          </w:p>
        </w:tc>
        <w:tc>
          <w:tcPr>
            <w:tcW w:w="654" w:type="pct"/>
            <w:vAlign w:val="center"/>
          </w:tcPr>
          <w:p>
            <w:pPr>
              <w:widowControl/>
              <w:snapToGrid w:val="0"/>
              <w:spacing w:line="360" w:lineRule="auto"/>
              <w:jc w:val="center"/>
              <w:rPr>
                <w:rFonts w:ascii="宋体" w:hAnsi="宋体" w:cs="宋体"/>
                <w:kern w:val="0"/>
                <w:szCs w:val="21"/>
              </w:rPr>
            </w:pPr>
          </w:p>
        </w:tc>
        <w:tc>
          <w:tcPr>
            <w:tcW w:w="965" w:type="pct"/>
            <w:vAlign w:val="center"/>
          </w:tcPr>
          <w:p>
            <w:pPr>
              <w:widowControl/>
              <w:snapToGrid w:val="0"/>
              <w:spacing w:line="360" w:lineRule="auto"/>
              <w:jc w:val="center"/>
              <w:rPr>
                <w:rFonts w:ascii="宋体" w:hAnsi="宋体" w:cs="宋体"/>
                <w:kern w:val="0"/>
                <w:szCs w:val="21"/>
              </w:rPr>
            </w:pPr>
          </w:p>
        </w:tc>
        <w:tc>
          <w:tcPr>
            <w:tcW w:w="495" w:type="pct"/>
            <w:vAlign w:val="center"/>
          </w:tcPr>
          <w:p>
            <w:pPr>
              <w:widowControl/>
              <w:snapToGrid w:val="0"/>
              <w:spacing w:line="360" w:lineRule="auto"/>
              <w:jc w:val="center"/>
              <w:rPr>
                <w:rFonts w:ascii="宋体" w:hAnsi="宋体" w:cs="宋体"/>
                <w:kern w:val="0"/>
                <w:szCs w:val="21"/>
              </w:rPr>
            </w:pPr>
          </w:p>
        </w:tc>
        <w:tc>
          <w:tcPr>
            <w:tcW w:w="500" w:type="pct"/>
            <w:vAlign w:val="center"/>
          </w:tcPr>
          <w:p>
            <w:pPr>
              <w:widowControl/>
              <w:snapToGrid w:val="0"/>
              <w:spacing w:line="360" w:lineRule="auto"/>
              <w:jc w:val="center"/>
              <w:rPr>
                <w:rFonts w:ascii="宋体" w:hAnsi="宋体" w:cs="宋体"/>
                <w:kern w:val="0"/>
                <w:szCs w:val="21"/>
              </w:rPr>
            </w:pPr>
          </w:p>
        </w:tc>
        <w:tc>
          <w:tcPr>
            <w:tcW w:w="494" w:type="pct"/>
            <w:vAlign w:val="center"/>
          </w:tcPr>
          <w:p>
            <w:pPr>
              <w:widowControl/>
              <w:snapToGrid w:val="0"/>
              <w:spacing w:line="360" w:lineRule="auto"/>
              <w:jc w:val="center"/>
              <w:rPr>
                <w:rFonts w:ascii="宋体" w:hAnsi="宋体" w:cs="宋体"/>
                <w:kern w:val="0"/>
                <w:szCs w:val="21"/>
              </w:rPr>
            </w:pPr>
          </w:p>
        </w:tc>
        <w:tc>
          <w:tcPr>
            <w:tcW w:w="498" w:type="pct"/>
            <w:vAlign w:val="center"/>
          </w:tcPr>
          <w:p>
            <w:pPr>
              <w:widowControl/>
              <w:snapToGri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0" w:type="pct"/>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2</w:t>
            </w:r>
          </w:p>
        </w:tc>
        <w:tc>
          <w:tcPr>
            <w:tcW w:w="545" w:type="pct"/>
            <w:vAlign w:val="center"/>
          </w:tcPr>
          <w:p>
            <w:pPr>
              <w:widowControl/>
              <w:snapToGrid w:val="0"/>
              <w:spacing w:line="360" w:lineRule="auto"/>
              <w:jc w:val="center"/>
              <w:rPr>
                <w:rFonts w:ascii="宋体" w:hAnsi="宋体" w:cs="宋体"/>
                <w:b/>
                <w:bCs/>
                <w:kern w:val="0"/>
                <w:szCs w:val="21"/>
              </w:rPr>
            </w:pPr>
          </w:p>
        </w:tc>
        <w:tc>
          <w:tcPr>
            <w:tcW w:w="457" w:type="pct"/>
            <w:vAlign w:val="center"/>
          </w:tcPr>
          <w:p>
            <w:pPr>
              <w:widowControl/>
              <w:snapToGrid w:val="0"/>
              <w:spacing w:line="360" w:lineRule="auto"/>
              <w:jc w:val="center"/>
              <w:rPr>
                <w:rFonts w:ascii="宋体" w:hAnsi="宋体" w:cs="宋体"/>
                <w:kern w:val="0"/>
                <w:szCs w:val="21"/>
              </w:rPr>
            </w:pPr>
          </w:p>
        </w:tc>
        <w:tc>
          <w:tcPr>
            <w:tcW w:w="654" w:type="pct"/>
            <w:vAlign w:val="center"/>
          </w:tcPr>
          <w:p>
            <w:pPr>
              <w:widowControl/>
              <w:snapToGrid w:val="0"/>
              <w:spacing w:line="360" w:lineRule="auto"/>
              <w:jc w:val="center"/>
              <w:rPr>
                <w:rFonts w:ascii="宋体" w:hAnsi="宋体" w:cs="宋体"/>
                <w:kern w:val="0"/>
                <w:szCs w:val="21"/>
              </w:rPr>
            </w:pPr>
          </w:p>
        </w:tc>
        <w:tc>
          <w:tcPr>
            <w:tcW w:w="965" w:type="pct"/>
            <w:vAlign w:val="center"/>
          </w:tcPr>
          <w:p>
            <w:pPr>
              <w:widowControl/>
              <w:snapToGrid w:val="0"/>
              <w:spacing w:line="360" w:lineRule="auto"/>
              <w:jc w:val="center"/>
              <w:rPr>
                <w:rFonts w:ascii="宋体" w:hAnsi="宋体" w:cs="宋体"/>
                <w:kern w:val="0"/>
                <w:szCs w:val="21"/>
              </w:rPr>
            </w:pPr>
          </w:p>
        </w:tc>
        <w:tc>
          <w:tcPr>
            <w:tcW w:w="495" w:type="pct"/>
            <w:vAlign w:val="center"/>
          </w:tcPr>
          <w:p>
            <w:pPr>
              <w:widowControl/>
              <w:snapToGrid w:val="0"/>
              <w:spacing w:line="360" w:lineRule="auto"/>
              <w:jc w:val="center"/>
              <w:rPr>
                <w:rFonts w:ascii="宋体" w:hAnsi="宋体" w:cs="宋体"/>
                <w:kern w:val="0"/>
                <w:szCs w:val="21"/>
              </w:rPr>
            </w:pPr>
          </w:p>
        </w:tc>
        <w:tc>
          <w:tcPr>
            <w:tcW w:w="500" w:type="pct"/>
            <w:vAlign w:val="center"/>
          </w:tcPr>
          <w:p>
            <w:pPr>
              <w:widowControl/>
              <w:snapToGrid w:val="0"/>
              <w:spacing w:line="360" w:lineRule="auto"/>
              <w:jc w:val="center"/>
              <w:rPr>
                <w:rFonts w:ascii="宋体" w:hAnsi="宋体" w:cs="宋体"/>
                <w:kern w:val="0"/>
                <w:szCs w:val="21"/>
              </w:rPr>
            </w:pPr>
          </w:p>
        </w:tc>
        <w:tc>
          <w:tcPr>
            <w:tcW w:w="494" w:type="pct"/>
            <w:vAlign w:val="center"/>
          </w:tcPr>
          <w:p>
            <w:pPr>
              <w:widowControl/>
              <w:snapToGrid w:val="0"/>
              <w:spacing w:line="360" w:lineRule="auto"/>
              <w:jc w:val="center"/>
              <w:rPr>
                <w:rFonts w:ascii="宋体" w:hAnsi="宋体" w:cs="宋体"/>
                <w:kern w:val="0"/>
                <w:szCs w:val="21"/>
              </w:rPr>
            </w:pPr>
          </w:p>
        </w:tc>
        <w:tc>
          <w:tcPr>
            <w:tcW w:w="498" w:type="pct"/>
            <w:vAlign w:val="center"/>
          </w:tcPr>
          <w:p>
            <w:pPr>
              <w:widowControl/>
              <w:snapToGri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0" w:type="pct"/>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3</w:t>
            </w:r>
          </w:p>
        </w:tc>
        <w:tc>
          <w:tcPr>
            <w:tcW w:w="545" w:type="pct"/>
            <w:vAlign w:val="center"/>
          </w:tcPr>
          <w:p>
            <w:pPr>
              <w:widowControl/>
              <w:snapToGrid w:val="0"/>
              <w:spacing w:line="360" w:lineRule="auto"/>
              <w:jc w:val="center"/>
              <w:rPr>
                <w:rFonts w:ascii="宋体" w:hAnsi="宋体" w:cs="宋体"/>
                <w:b/>
                <w:bCs/>
                <w:kern w:val="0"/>
                <w:szCs w:val="21"/>
              </w:rPr>
            </w:pPr>
          </w:p>
        </w:tc>
        <w:tc>
          <w:tcPr>
            <w:tcW w:w="457" w:type="pct"/>
            <w:vAlign w:val="center"/>
          </w:tcPr>
          <w:p>
            <w:pPr>
              <w:widowControl/>
              <w:snapToGrid w:val="0"/>
              <w:spacing w:line="360" w:lineRule="auto"/>
              <w:jc w:val="center"/>
              <w:rPr>
                <w:rFonts w:ascii="宋体" w:hAnsi="宋体" w:cs="宋体"/>
                <w:kern w:val="0"/>
                <w:szCs w:val="21"/>
              </w:rPr>
            </w:pPr>
          </w:p>
        </w:tc>
        <w:tc>
          <w:tcPr>
            <w:tcW w:w="654" w:type="pct"/>
            <w:vAlign w:val="center"/>
          </w:tcPr>
          <w:p>
            <w:pPr>
              <w:widowControl/>
              <w:snapToGrid w:val="0"/>
              <w:spacing w:line="360" w:lineRule="auto"/>
              <w:jc w:val="center"/>
              <w:rPr>
                <w:rFonts w:ascii="宋体" w:hAnsi="宋体" w:cs="宋体"/>
                <w:kern w:val="0"/>
                <w:szCs w:val="21"/>
              </w:rPr>
            </w:pPr>
          </w:p>
        </w:tc>
        <w:tc>
          <w:tcPr>
            <w:tcW w:w="965" w:type="pct"/>
            <w:vAlign w:val="center"/>
          </w:tcPr>
          <w:p>
            <w:pPr>
              <w:widowControl/>
              <w:snapToGrid w:val="0"/>
              <w:spacing w:line="360" w:lineRule="auto"/>
              <w:jc w:val="center"/>
              <w:rPr>
                <w:rFonts w:ascii="宋体" w:hAnsi="宋体" w:cs="宋体"/>
                <w:kern w:val="0"/>
                <w:szCs w:val="21"/>
              </w:rPr>
            </w:pPr>
          </w:p>
        </w:tc>
        <w:tc>
          <w:tcPr>
            <w:tcW w:w="495" w:type="pct"/>
            <w:vAlign w:val="center"/>
          </w:tcPr>
          <w:p>
            <w:pPr>
              <w:widowControl/>
              <w:snapToGrid w:val="0"/>
              <w:spacing w:line="360" w:lineRule="auto"/>
              <w:jc w:val="center"/>
              <w:rPr>
                <w:rFonts w:ascii="宋体" w:hAnsi="宋体" w:cs="宋体"/>
                <w:kern w:val="0"/>
                <w:szCs w:val="21"/>
              </w:rPr>
            </w:pPr>
          </w:p>
        </w:tc>
        <w:tc>
          <w:tcPr>
            <w:tcW w:w="500" w:type="pct"/>
            <w:vAlign w:val="center"/>
          </w:tcPr>
          <w:p>
            <w:pPr>
              <w:widowControl/>
              <w:snapToGrid w:val="0"/>
              <w:spacing w:line="360" w:lineRule="auto"/>
              <w:jc w:val="center"/>
              <w:rPr>
                <w:rFonts w:ascii="宋体" w:hAnsi="宋体" w:cs="宋体"/>
                <w:kern w:val="0"/>
                <w:szCs w:val="21"/>
              </w:rPr>
            </w:pPr>
          </w:p>
        </w:tc>
        <w:tc>
          <w:tcPr>
            <w:tcW w:w="494" w:type="pct"/>
            <w:vAlign w:val="center"/>
          </w:tcPr>
          <w:p>
            <w:pPr>
              <w:widowControl/>
              <w:snapToGrid w:val="0"/>
              <w:spacing w:line="360" w:lineRule="auto"/>
              <w:jc w:val="center"/>
              <w:rPr>
                <w:rFonts w:ascii="宋体" w:hAnsi="宋体" w:cs="宋体"/>
                <w:kern w:val="0"/>
                <w:szCs w:val="21"/>
              </w:rPr>
            </w:pPr>
          </w:p>
        </w:tc>
        <w:tc>
          <w:tcPr>
            <w:tcW w:w="498" w:type="pct"/>
            <w:vAlign w:val="center"/>
          </w:tcPr>
          <w:p>
            <w:pPr>
              <w:widowControl/>
              <w:snapToGri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0" w:type="pct"/>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w:t>
            </w:r>
          </w:p>
        </w:tc>
        <w:tc>
          <w:tcPr>
            <w:tcW w:w="545" w:type="pct"/>
            <w:vAlign w:val="center"/>
          </w:tcPr>
          <w:p>
            <w:pPr>
              <w:widowControl/>
              <w:snapToGrid w:val="0"/>
              <w:spacing w:line="360" w:lineRule="auto"/>
              <w:jc w:val="center"/>
              <w:rPr>
                <w:rFonts w:ascii="宋体" w:hAnsi="宋体" w:cs="宋体"/>
                <w:b/>
                <w:bCs/>
                <w:kern w:val="0"/>
                <w:szCs w:val="21"/>
              </w:rPr>
            </w:pPr>
          </w:p>
        </w:tc>
        <w:tc>
          <w:tcPr>
            <w:tcW w:w="457" w:type="pct"/>
            <w:vAlign w:val="center"/>
          </w:tcPr>
          <w:p>
            <w:pPr>
              <w:widowControl/>
              <w:snapToGrid w:val="0"/>
              <w:spacing w:line="360" w:lineRule="auto"/>
              <w:jc w:val="center"/>
              <w:rPr>
                <w:rFonts w:ascii="宋体" w:hAnsi="宋体" w:cs="宋体"/>
                <w:kern w:val="0"/>
                <w:szCs w:val="21"/>
              </w:rPr>
            </w:pPr>
          </w:p>
        </w:tc>
        <w:tc>
          <w:tcPr>
            <w:tcW w:w="654" w:type="pct"/>
            <w:vAlign w:val="center"/>
          </w:tcPr>
          <w:p>
            <w:pPr>
              <w:widowControl/>
              <w:snapToGrid w:val="0"/>
              <w:spacing w:line="360" w:lineRule="auto"/>
              <w:jc w:val="center"/>
              <w:rPr>
                <w:rFonts w:ascii="宋体" w:hAnsi="宋体" w:cs="宋体"/>
                <w:kern w:val="0"/>
                <w:szCs w:val="21"/>
              </w:rPr>
            </w:pPr>
          </w:p>
        </w:tc>
        <w:tc>
          <w:tcPr>
            <w:tcW w:w="965" w:type="pct"/>
            <w:vAlign w:val="center"/>
          </w:tcPr>
          <w:p>
            <w:pPr>
              <w:widowControl/>
              <w:snapToGrid w:val="0"/>
              <w:spacing w:line="360" w:lineRule="auto"/>
              <w:jc w:val="center"/>
              <w:rPr>
                <w:rFonts w:ascii="宋体" w:hAnsi="宋体" w:cs="宋体"/>
                <w:kern w:val="0"/>
                <w:szCs w:val="21"/>
              </w:rPr>
            </w:pPr>
          </w:p>
        </w:tc>
        <w:tc>
          <w:tcPr>
            <w:tcW w:w="495" w:type="pct"/>
            <w:vAlign w:val="center"/>
          </w:tcPr>
          <w:p>
            <w:pPr>
              <w:widowControl/>
              <w:snapToGrid w:val="0"/>
              <w:spacing w:line="360" w:lineRule="auto"/>
              <w:jc w:val="center"/>
              <w:rPr>
                <w:rFonts w:ascii="宋体" w:hAnsi="宋体" w:cs="宋体"/>
                <w:kern w:val="0"/>
                <w:szCs w:val="21"/>
              </w:rPr>
            </w:pPr>
          </w:p>
        </w:tc>
        <w:tc>
          <w:tcPr>
            <w:tcW w:w="500" w:type="pct"/>
            <w:vAlign w:val="center"/>
          </w:tcPr>
          <w:p>
            <w:pPr>
              <w:widowControl/>
              <w:snapToGrid w:val="0"/>
              <w:spacing w:line="360" w:lineRule="auto"/>
              <w:jc w:val="center"/>
              <w:rPr>
                <w:rFonts w:ascii="宋体" w:hAnsi="宋体" w:cs="宋体"/>
                <w:kern w:val="0"/>
                <w:szCs w:val="21"/>
              </w:rPr>
            </w:pPr>
          </w:p>
        </w:tc>
        <w:tc>
          <w:tcPr>
            <w:tcW w:w="494" w:type="pct"/>
            <w:vAlign w:val="center"/>
          </w:tcPr>
          <w:p>
            <w:pPr>
              <w:widowControl/>
              <w:snapToGrid w:val="0"/>
              <w:spacing w:line="360" w:lineRule="auto"/>
              <w:jc w:val="center"/>
              <w:rPr>
                <w:rFonts w:ascii="宋体" w:hAnsi="宋体" w:cs="宋体"/>
                <w:kern w:val="0"/>
                <w:szCs w:val="21"/>
              </w:rPr>
            </w:pPr>
          </w:p>
        </w:tc>
        <w:tc>
          <w:tcPr>
            <w:tcW w:w="498" w:type="pct"/>
            <w:vAlign w:val="center"/>
          </w:tcPr>
          <w:p>
            <w:pPr>
              <w:widowControl/>
              <w:snapToGri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007" w:type="pct"/>
            <w:gridSpan w:val="7"/>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合     计</w:t>
            </w:r>
          </w:p>
        </w:tc>
        <w:tc>
          <w:tcPr>
            <w:tcW w:w="992" w:type="pct"/>
            <w:gridSpan w:val="2"/>
            <w:vAlign w:val="center"/>
          </w:tcPr>
          <w:p>
            <w:pPr>
              <w:widowControl/>
              <w:snapToGrid w:val="0"/>
              <w:spacing w:line="360" w:lineRule="auto"/>
              <w:jc w:val="center"/>
              <w:rPr>
                <w:rFonts w:ascii="宋体" w:hAnsi="宋体" w:cs="宋体"/>
                <w:kern w:val="0"/>
                <w:szCs w:val="21"/>
              </w:rPr>
            </w:pPr>
          </w:p>
        </w:tc>
      </w:tr>
    </w:tbl>
    <w:p>
      <w:pPr>
        <w:spacing w:line="360" w:lineRule="exact"/>
        <w:rPr>
          <w:rFonts w:ascii="宋体" w:hAnsi="宋体" w:cs="宋体"/>
          <w:color w:val="000000"/>
          <w:szCs w:val="21"/>
        </w:rPr>
      </w:pPr>
      <w:r>
        <w:rPr>
          <w:rFonts w:hint="eastAsia" w:ascii="宋体" w:hAnsi="宋体" w:cs="宋体"/>
          <w:color w:val="000000"/>
          <w:szCs w:val="21"/>
        </w:rPr>
        <w:t>供应商名称（公章）：</w:t>
      </w:r>
    </w:p>
    <w:p>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pPr>
        <w:spacing w:line="360" w:lineRule="exact"/>
        <w:rPr>
          <w:rFonts w:ascii="宋体" w:hAnsi="宋体" w:cs="宋体"/>
          <w:color w:val="000000"/>
          <w:szCs w:val="21"/>
        </w:rPr>
      </w:pPr>
      <w:r>
        <w:rPr>
          <w:rFonts w:hint="eastAsia" w:ascii="宋体" w:hAnsi="宋体" w:cs="宋体"/>
          <w:color w:val="000000"/>
          <w:szCs w:val="21"/>
        </w:rPr>
        <w:t>日期：      年    月    日</w:t>
      </w:r>
    </w:p>
    <w:p>
      <w:pPr>
        <w:spacing w:line="360" w:lineRule="exact"/>
        <w:rPr>
          <w:rFonts w:ascii="宋体" w:hAnsi="宋体" w:cs="宋体"/>
          <w:color w:val="000000"/>
          <w:szCs w:val="21"/>
        </w:rPr>
      </w:pPr>
      <w:r>
        <w:rPr>
          <w:rFonts w:hint="eastAsia" w:ascii="宋体" w:hAnsi="宋体" w:cs="宋体"/>
          <w:color w:val="000000"/>
          <w:szCs w:val="21"/>
        </w:rPr>
        <w:t xml:space="preserve">表式参考，可根据项目情况自行调整 </w:t>
      </w:r>
    </w:p>
    <w:p>
      <w:pPr>
        <w:spacing w:line="360" w:lineRule="exact"/>
        <w:rPr>
          <w:rFonts w:ascii="宋体" w:hAnsi="宋体" w:cs="宋体"/>
          <w:color w:val="000000"/>
          <w:szCs w:val="21"/>
        </w:rPr>
        <w:sectPr>
          <w:headerReference r:id="rId5" w:type="first"/>
          <w:headerReference r:id="rId3" w:type="default"/>
          <w:footerReference r:id="rId6" w:type="default"/>
          <w:headerReference r:id="rId4" w:type="even"/>
          <w:footerReference r:id="rId7" w:type="even"/>
          <w:pgSz w:w="11907" w:h="16839"/>
          <w:pgMar w:top="1440" w:right="1800" w:bottom="1440" w:left="1800" w:header="851" w:footer="992" w:gutter="0"/>
          <w:cols w:space="720" w:num="1"/>
          <w:docGrid w:type="lines" w:linePitch="312" w:charSpace="0"/>
        </w:sectPr>
      </w:pPr>
    </w:p>
    <w:p>
      <w:pPr>
        <w:pStyle w:val="6"/>
        <w:overflowPunct w:val="0"/>
        <w:snapToGrid w:val="0"/>
        <w:spacing w:line="360" w:lineRule="auto"/>
        <w:ind w:firstLine="0"/>
        <w:rPr>
          <w:rFonts w:hAnsi="宋体" w:cs="宋体"/>
          <w:b/>
          <w:bCs/>
          <w:sz w:val="32"/>
          <w:szCs w:val="32"/>
        </w:rPr>
      </w:pPr>
      <w:r>
        <w:rPr>
          <w:rFonts w:hint="eastAsia" w:hAnsi="宋体" w:cs="宋体"/>
          <w:b/>
          <w:kern w:val="0"/>
          <w:sz w:val="21"/>
          <w:szCs w:val="21"/>
        </w:rPr>
        <w:t>附件7：质保</w:t>
      </w:r>
      <w:r>
        <w:rPr>
          <w:rFonts w:hAnsi="宋体" w:cs="宋体"/>
          <w:b/>
          <w:kern w:val="0"/>
          <w:sz w:val="21"/>
          <w:szCs w:val="21"/>
        </w:rPr>
        <w:t>及售后</w:t>
      </w:r>
      <w:r>
        <w:rPr>
          <w:rFonts w:hint="eastAsia" w:hAnsi="宋体" w:cs="宋体"/>
          <w:b/>
          <w:kern w:val="0"/>
          <w:sz w:val="21"/>
          <w:szCs w:val="21"/>
        </w:rPr>
        <w:t>服务承诺书</w:t>
      </w:r>
    </w:p>
    <w:p>
      <w:pPr>
        <w:pStyle w:val="3"/>
        <w:tabs>
          <w:tab w:val="left" w:pos="432"/>
        </w:tabs>
        <w:adjustRightInd w:val="0"/>
        <w:snapToGrid w:val="0"/>
        <w:spacing w:line="360" w:lineRule="auto"/>
        <w:rPr>
          <w:rFonts w:ascii="宋体" w:hAnsi="宋体" w:eastAsia="宋体" w:cs="宋体"/>
          <w:b/>
          <w:bCs/>
          <w:sz w:val="28"/>
          <w:szCs w:val="28"/>
        </w:rPr>
      </w:pPr>
    </w:p>
    <w:p>
      <w:pPr>
        <w:pStyle w:val="3"/>
        <w:tabs>
          <w:tab w:val="left" w:pos="432"/>
        </w:tabs>
        <w:adjustRightInd w:val="0"/>
        <w:snapToGrid w:val="0"/>
        <w:spacing w:line="360" w:lineRule="auto"/>
        <w:rPr>
          <w:rFonts w:ascii="宋体" w:hAnsi="宋体" w:eastAsia="宋体" w:cs="宋体"/>
          <w:sz w:val="24"/>
        </w:rPr>
      </w:pPr>
      <w:r>
        <w:rPr>
          <w:rFonts w:hint="eastAsia" w:ascii="宋体" w:hAnsi="宋体" w:eastAsia="宋体" w:cs="宋体"/>
          <w:b/>
          <w:bCs/>
          <w:sz w:val="28"/>
          <w:szCs w:val="28"/>
        </w:rPr>
        <w:t>质保及售后服务承诺书</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服务承诺如下：</w:t>
      </w:r>
    </w:p>
    <w:p>
      <w:pPr>
        <w:spacing w:line="360" w:lineRule="auto"/>
        <w:rPr>
          <w:rFonts w:ascii="宋体" w:hAnsi="宋体" w:cs="宋体"/>
          <w:sz w:val="24"/>
          <w:szCs w:val="24"/>
        </w:rPr>
      </w:pPr>
    </w:p>
    <w:p>
      <w:pPr>
        <w:pStyle w:val="2"/>
      </w:pPr>
    </w:p>
    <w:p>
      <w:pPr>
        <w:spacing w:line="360" w:lineRule="auto"/>
        <w:rPr>
          <w:rFonts w:ascii="宋体" w:hAnsi="宋体" w:cs="宋体"/>
          <w:sz w:val="24"/>
          <w:szCs w:val="24"/>
        </w:rPr>
      </w:pPr>
      <w:r>
        <w:rPr>
          <w:rFonts w:hint="eastAsia" w:ascii="宋体" w:hAnsi="宋体" w:cs="宋体"/>
          <w:sz w:val="24"/>
          <w:szCs w:val="24"/>
        </w:rPr>
        <w:t>质保</w:t>
      </w:r>
      <w:r>
        <w:rPr>
          <w:rFonts w:ascii="宋体" w:hAnsi="宋体" w:cs="宋体"/>
          <w:sz w:val="24"/>
          <w:szCs w:val="24"/>
        </w:rPr>
        <w:t>承诺如下：</w:t>
      </w:r>
    </w:p>
    <w:p>
      <w:pPr>
        <w:spacing w:line="360" w:lineRule="auto"/>
        <w:rPr>
          <w:rFonts w:ascii="宋体" w:hAnsi="宋体" w:cs="宋体"/>
          <w:sz w:val="24"/>
          <w:szCs w:val="24"/>
        </w:rPr>
      </w:pPr>
    </w:p>
    <w:p>
      <w:pPr>
        <w:pStyle w:val="2"/>
      </w:pPr>
    </w:p>
    <w:p>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pPr>
        <w:spacing w:line="360" w:lineRule="exact"/>
        <w:rPr>
          <w:rFonts w:ascii="宋体" w:hAnsi="宋体" w:cs="宋体"/>
          <w:color w:val="000000"/>
          <w:szCs w:val="21"/>
        </w:rPr>
      </w:pPr>
      <w:r>
        <w:rPr>
          <w:rFonts w:hint="eastAsia" w:ascii="宋体" w:hAnsi="宋体" w:cs="宋体"/>
          <w:color w:val="000000"/>
          <w:szCs w:val="21"/>
        </w:rPr>
        <w:t>日期：      年    月    日</w:t>
      </w:r>
    </w:p>
    <w:p>
      <w:pPr>
        <w:rPr>
          <w:rFonts w:ascii="宋体" w:hAnsi="宋体" w:cs="宋体"/>
          <w:sz w:val="24"/>
          <w:szCs w:val="24"/>
        </w:rPr>
      </w:pPr>
    </w:p>
    <w:p>
      <w:pPr>
        <w:rPr>
          <w:rFonts w:ascii="宋体" w:hAnsi="宋体" w:cs="宋体"/>
          <w:sz w:val="24"/>
          <w:szCs w:val="24"/>
        </w:rPr>
      </w:pPr>
    </w:p>
    <w:p>
      <w:pPr>
        <w:adjustRightInd w:val="0"/>
        <w:snapToGrid w:val="0"/>
        <w:spacing w:line="360" w:lineRule="auto"/>
        <w:rPr>
          <w:rFonts w:ascii="宋体" w:hAnsi="宋体" w:cs="宋体"/>
          <w:b/>
          <w:kern w:val="0"/>
          <w:szCs w:val="21"/>
        </w:rPr>
      </w:pPr>
    </w:p>
    <w:p>
      <w:pPr>
        <w:adjustRightInd w:val="0"/>
        <w:snapToGrid w:val="0"/>
        <w:spacing w:line="360" w:lineRule="auto"/>
        <w:rPr>
          <w:rFonts w:ascii="宋体" w:hAnsi="宋体" w:cs="宋体"/>
          <w:b/>
          <w:bCs/>
          <w:sz w:val="28"/>
          <w:szCs w:val="28"/>
        </w:rPr>
      </w:pPr>
      <w:r>
        <w:rPr>
          <w:rFonts w:hint="eastAsia" w:ascii="宋体" w:hAnsi="宋体" w:cs="宋体"/>
          <w:b/>
          <w:kern w:val="0"/>
          <w:szCs w:val="21"/>
        </w:rPr>
        <w:t>附件8：偏离表</w:t>
      </w:r>
    </w:p>
    <w:p>
      <w:pPr>
        <w:pStyle w:val="3"/>
        <w:tabs>
          <w:tab w:val="left" w:pos="432"/>
        </w:tabs>
        <w:adjustRightInd w:val="0"/>
        <w:snapToGrid w:val="0"/>
        <w:spacing w:line="360" w:lineRule="auto"/>
        <w:rPr>
          <w:rFonts w:ascii="宋体" w:hAnsi="宋体" w:eastAsia="宋体" w:cs="宋体"/>
          <w:b/>
          <w:bCs/>
          <w:sz w:val="28"/>
          <w:szCs w:val="28"/>
        </w:rPr>
      </w:pPr>
      <w:r>
        <w:rPr>
          <w:rFonts w:hint="eastAsia" w:ascii="宋体" w:hAnsi="宋体" w:eastAsia="宋体" w:cs="宋体"/>
          <w:b/>
          <w:bCs/>
          <w:sz w:val="28"/>
          <w:szCs w:val="28"/>
        </w:rPr>
        <w:t>偏 离 表</w:t>
      </w:r>
    </w:p>
    <w:p>
      <w:pPr>
        <w:ind w:firstLine="420" w:firstLineChars="200"/>
        <w:rPr>
          <w:rFonts w:ascii="宋体" w:hAnsi="宋体" w:cs="宋体"/>
          <w:szCs w:val="21"/>
        </w:rPr>
      </w:pPr>
      <w:r>
        <w:rPr>
          <w:rFonts w:hint="eastAsia" w:ascii="宋体" w:hAnsi="宋体" w:cs="宋体"/>
          <w:szCs w:val="21"/>
        </w:rPr>
        <w:t>供应商应对询价通知书中规定的商务及技术部分给予充分的考虑。为了评审的需要，供应商应将这些条款的异议逐条提出或根据以下要求的格式提出偏离。</w:t>
      </w:r>
    </w:p>
    <w:p>
      <w:pPr>
        <w:ind w:firstLine="420" w:firstLineChars="200"/>
        <w:rPr>
          <w:rFonts w:ascii="宋体" w:hAnsi="宋体" w:cs="宋体"/>
          <w:szCs w:val="21"/>
        </w:rPr>
      </w:pPr>
      <w:r>
        <w:rPr>
          <w:rFonts w:hint="eastAsia" w:ascii="宋体" w:hAnsi="宋体" w:cs="宋体"/>
          <w:szCs w:val="21"/>
        </w:rPr>
        <w:t xml:space="preserve">如无偏离，请在本表格中写“无”，并附在响应文件中。          </w:t>
      </w:r>
    </w:p>
    <w:p>
      <w:pPr>
        <w:ind w:firstLine="420" w:firstLineChars="200"/>
        <w:jc w:val="left"/>
        <w:rPr>
          <w:rFonts w:ascii="宋体" w:hAnsi="宋体" w:cs="宋体"/>
          <w:szCs w:val="21"/>
        </w:rPr>
      </w:pPr>
      <w:r>
        <w:rPr>
          <w:rFonts w:hint="eastAsia" w:ascii="宋体" w:hAnsi="宋体" w:cs="宋体"/>
          <w:szCs w:val="21"/>
        </w:rPr>
        <w:t>项目编号：</w:t>
      </w:r>
    </w:p>
    <w:tbl>
      <w:tblPr>
        <w:tblStyle w:val="2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vAlign w:val="center"/>
          </w:tcPr>
          <w:p>
            <w:pPr>
              <w:jc w:val="center"/>
              <w:rPr>
                <w:rFonts w:ascii="宋体" w:hAnsi="宋体" w:cs="宋体"/>
                <w:szCs w:val="21"/>
              </w:rPr>
            </w:pPr>
            <w:r>
              <w:rPr>
                <w:rFonts w:hint="eastAsia" w:ascii="宋体" w:hAnsi="宋体" w:cs="宋体"/>
                <w:szCs w:val="21"/>
              </w:rPr>
              <w:t>章节号</w:t>
            </w:r>
          </w:p>
        </w:tc>
        <w:tc>
          <w:tcPr>
            <w:tcW w:w="2132" w:type="dxa"/>
            <w:vAlign w:val="center"/>
          </w:tcPr>
          <w:p>
            <w:pPr>
              <w:jc w:val="center"/>
              <w:rPr>
                <w:rFonts w:ascii="宋体" w:hAnsi="宋体" w:cs="宋体"/>
                <w:szCs w:val="21"/>
              </w:rPr>
            </w:pPr>
            <w:r>
              <w:rPr>
                <w:rFonts w:hint="eastAsia" w:ascii="宋体" w:hAnsi="宋体" w:cs="宋体"/>
                <w:szCs w:val="21"/>
              </w:rPr>
              <w:t>供应商的偏离</w:t>
            </w:r>
          </w:p>
        </w:tc>
        <w:tc>
          <w:tcPr>
            <w:tcW w:w="3044" w:type="dxa"/>
            <w:vAlign w:val="center"/>
          </w:tcPr>
          <w:p>
            <w:pPr>
              <w:jc w:val="center"/>
              <w:rPr>
                <w:rFonts w:ascii="宋体" w:hAnsi="宋体" w:cs="宋体"/>
                <w:szCs w:val="21"/>
              </w:rPr>
            </w:pPr>
            <w:r>
              <w:rPr>
                <w:rFonts w:hint="eastAsia" w:ascii="宋体" w:hAnsi="宋体" w:cs="宋体"/>
                <w:szCs w:val="21"/>
              </w:rPr>
              <w:t>供应商偏离的理由</w:t>
            </w:r>
          </w:p>
        </w:tc>
        <w:tc>
          <w:tcPr>
            <w:tcW w:w="1440" w:type="dxa"/>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ascii="宋体" w:hAnsi="宋体" w:cs="宋体"/>
                <w:szCs w:val="21"/>
              </w:rPr>
            </w:pPr>
          </w:p>
        </w:tc>
        <w:tc>
          <w:tcPr>
            <w:tcW w:w="2132" w:type="dxa"/>
          </w:tcPr>
          <w:p>
            <w:pPr>
              <w:rPr>
                <w:rFonts w:ascii="宋体" w:hAnsi="宋体" w:cs="宋体"/>
                <w:szCs w:val="21"/>
              </w:rPr>
            </w:pPr>
          </w:p>
        </w:tc>
        <w:tc>
          <w:tcPr>
            <w:tcW w:w="3044" w:type="dxa"/>
          </w:tcPr>
          <w:p>
            <w:pPr>
              <w:rPr>
                <w:rFonts w:ascii="宋体" w:hAnsi="宋体" w:cs="宋体"/>
                <w:szCs w:val="21"/>
              </w:rPr>
            </w:pPr>
          </w:p>
        </w:tc>
        <w:tc>
          <w:tcPr>
            <w:tcW w:w="144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ascii="宋体" w:hAnsi="宋体" w:cs="宋体"/>
                <w:szCs w:val="21"/>
              </w:rPr>
            </w:pPr>
          </w:p>
        </w:tc>
        <w:tc>
          <w:tcPr>
            <w:tcW w:w="2132" w:type="dxa"/>
          </w:tcPr>
          <w:p>
            <w:pPr>
              <w:rPr>
                <w:rFonts w:ascii="宋体" w:hAnsi="宋体" w:cs="宋体"/>
                <w:szCs w:val="21"/>
              </w:rPr>
            </w:pPr>
          </w:p>
        </w:tc>
        <w:tc>
          <w:tcPr>
            <w:tcW w:w="3044" w:type="dxa"/>
          </w:tcPr>
          <w:p>
            <w:pPr>
              <w:rPr>
                <w:rFonts w:ascii="宋体" w:hAnsi="宋体" w:cs="宋体"/>
                <w:szCs w:val="21"/>
              </w:rPr>
            </w:pPr>
          </w:p>
        </w:tc>
        <w:tc>
          <w:tcPr>
            <w:tcW w:w="144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ascii="宋体" w:hAnsi="宋体" w:cs="宋体"/>
                <w:szCs w:val="21"/>
              </w:rPr>
            </w:pPr>
          </w:p>
        </w:tc>
        <w:tc>
          <w:tcPr>
            <w:tcW w:w="2132" w:type="dxa"/>
          </w:tcPr>
          <w:p>
            <w:pPr>
              <w:rPr>
                <w:rFonts w:ascii="宋体" w:hAnsi="宋体" w:cs="宋体"/>
                <w:szCs w:val="21"/>
              </w:rPr>
            </w:pPr>
          </w:p>
        </w:tc>
        <w:tc>
          <w:tcPr>
            <w:tcW w:w="3044" w:type="dxa"/>
          </w:tcPr>
          <w:p>
            <w:pPr>
              <w:rPr>
                <w:rFonts w:ascii="宋体" w:hAnsi="宋体" w:cs="宋体"/>
                <w:szCs w:val="21"/>
              </w:rPr>
            </w:pPr>
          </w:p>
        </w:tc>
        <w:tc>
          <w:tcPr>
            <w:tcW w:w="1440" w:type="dxa"/>
          </w:tcPr>
          <w:p>
            <w:pPr>
              <w:rPr>
                <w:rFonts w:ascii="宋体" w:hAnsi="宋体" w:cs="宋体"/>
                <w:szCs w:val="21"/>
              </w:rPr>
            </w:pPr>
          </w:p>
        </w:tc>
      </w:tr>
    </w:tbl>
    <w:p>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pPr>
        <w:spacing w:line="360" w:lineRule="exact"/>
        <w:rPr>
          <w:rFonts w:ascii="宋体" w:hAnsi="宋体" w:cs="宋体"/>
          <w:color w:val="000000"/>
          <w:szCs w:val="21"/>
        </w:rPr>
      </w:pPr>
      <w:r>
        <w:rPr>
          <w:rFonts w:hint="eastAsia" w:ascii="宋体" w:hAnsi="宋体" w:cs="宋体"/>
          <w:color w:val="000000"/>
          <w:szCs w:val="21"/>
        </w:rPr>
        <w:t>日期：      年    月    日</w:t>
      </w:r>
    </w:p>
    <w:p>
      <w:pPr>
        <w:rPr>
          <w:rFonts w:ascii="宋体" w:hAnsi="宋体" w:cs="宋体"/>
          <w:sz w:val="24"/>
          <w:szCs w:val="24"/>
        </w:rPr>
      </w:pPr>
    </w:p>
    <w:p>
      <w:pPr>
        <w:widowControl/>
        <w:snapToGrid w:val="0"/>
        <w:spacing w:line="360" w:lineRule="auto"/>
        <w:ind w:right="-308"/>
        <w:jc w:val="center"/>
        <w:rPr>
          <w:rFonts w:hint="eastAsia" w:ascii="黑体" w:hAnsi="宋体" w:eastAsia="黑体" w:cs="宋体"/>
          <w:b/>
          <w:bCs/>
          <w:sz w:val="24"/>
          <w:szCs w:val="24"/>
        </w:rPr>
      </w:pPr>
    </w:p>
    <w:p>
      <w:pPr>
        <w:widowControl/>
        <w:snapToGrid w:val="0"/>
        <w:spacing w:line="360" w:lineRule="auto"/>
        <w:ind w:right="-308"/>
        <w:jc w:val="center"/>
        <w:rPr>
          <w:rFonts w:hint="eastAsia" w:ascii="黑体" w:hAnsi="宋体" w:eastAsia="黑体" w:cs="宋体"/>
          <w:b/>
          <w:bCs/>
          <w:sz w:val="28"/>
          <w:szCs w:val="28"/>
          <w:lang w:eastAsia="zh-CN"/>
        </w:rPr>
      </w:pPr>
      <w:r>
        <w:rPr>
          <w:rFonts w:hint="eastAsia" w:ascii="黑体" w:hAnsi="宋体" w:eastAsia="黑体" w:cs="宋体"/>
          <w:b/>
          <w:bCs/>
          <w:sz w:val="24"/>
          <w:szCs w:val="24"/>
        </w:rPr>
        <w:t>本询价通知书的最终解释权归常州市城投建设工程招标有限公司所有</w:t>
      </w:r>
      <w:r>
        <w:rPr>
          <w:rFonts w:hint="eastAsia" w:ascii="黑体" w:hAnsi="宋体" w:eastAsia="黑体" w:cs="宋体"/>
          <w:b/>
          <w:bCs/>
          <w:sz w:val="24"/>
          <w:szCs w:val="24"/>
          <w:lang w:eastAsia="zh-CN"/>
        </w:rPr>
        <w:t>。</w:t>
      </w:r>
    </w:p>
    <w:p>
      <w:pPr>
        <w:widowControl/>
        <w:snapToGrid w:val="0"/>
        <w:spacing w:line="360" w:lineRule="auto"/>
        <w:ind w:right="-308"/>
        <w:jc w:val="center"/>
        <w:rPr>
          <w:rFonts w:ascii="黑体" w:hAnsi="宋体" w:eastAsia="黑体" w:cs="宋体"/>
          <w:b/>
          <w:bCs/>
          <w:sz w:val="28"/>
          <w:szCs w:val="28"/>
        </w:rPr>
      </w:pPr>
      <w:r>
        <w:rPr>
          <w:rFonts w:hint="eastAsia" w:ascii="黑体" w:hAnsi="宋体" w:eastAsia="黑体" w:cs="宋体"/>
          <w:b/>
          <w:bCs/>
          <w:sz w:val="32"/>
          <w:szCs w:val="32"/>
        </w:rPr>
        <w:t>（全文完）</w:t>
      </w:r>
    </w:p>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楷体_GB2312">
    <w:altName w:val="楷体"/>
    <w:panose1 w:val="00000000000000000000"/>
    <w:charset w:val="86"/>
    <w:family w:val="auto"/>
    <w:pitch w:val="default"/>
    <w:sig w:usb0="00000000" w:usb1="00000000" w:usb2="00000000" w:usb3="00000000" w:csb0="00040000" w:csb1="00000000"/>
  </w:font>
  <w:font w:name="Cambria Math">
    <w:panose1 w:val="02040503050406030204"/>
    <w:charset w:val="00"/>
    <w:family w:val="auto"/>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center"/>
      <w:rPr>
        <w:rFonts w:ascii="仿宋_GB2312" w:hAnsi="宋体" w:eastAsia="仿宋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5</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18</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60"/>
      </w:rPr>
    </w:pPr>
    <w:r>
      <w:fldChar w:fldCharType="begin"/>
    </w:r>
    <w:r>
      <w:rPr>
        <w:rStyle w:val="60"/>
      </w:rPr>
      <w:instrText xml:space="preserve">PAGE  </w:instrText>
    </w:r>
    <w:r>
      <w:fldChar w:fldCharType="end"/>
    </w:r>
  </w:p>
  <w:p>
    <w:pPr>
      <w:pStyle w:val="1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401310" cy="5401310"/>
          <wp:effectExtent l="0" t="0" r="8890" b="8890"/>
          <wp:wrapNone/>
          <wp:docPr id="11" name="WordPictureWatermark6388136"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6388136"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r>
      <w:rPr>
        <w:rFonts w:hint="eastAsia"/>
      </w:rPr>
      <w:t>常州市</w:t>
    </w:r>
    <w:r>
      <w:t>城投建设工程招标有限公司</w:t>
    </w:r>
    <w:r>
      <w:rPr>
        <w:rFonts w:hint="eastAsia"/>
      </w:rPr>
      <w:t>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401310" cy="5401310"/>
          <wp:effectExtent l="0" t="0" r="8890" b="8890"/>
          <wp:wrapNone/>
          <wp:docPr id="10" name="WordPictureWatermark6388135"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6388135"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401310" cy="5401310"/>
          <wp:effectExtent l="0" t="0" r="8890" b="8890"/>
          <wp:wrapNone/>
          <wp:docPr id="9" name="WordPictureWatermark6388134"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6388134"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ZlYzY1OGZmZGIzNzNmZDJmNjA4MmNhODliOTIwZjcifQ=="/>
  </w:docVars>
  <w:rsids>
    <w:rsidRoot w:val="00E937CE"/>
    <w:rsid w:val="0000020E"/>
    <w:rsid w:val="00014697"/>
    <w:rsid w:val="00015726"/>
    <w:rsid w:val="00015A25"/>
    <w:rsid w:val="00021A28"/>
    <w:rsid w:val="000322C7"/>
    <w:rsid w:val="00036ABA"/>
    <w:rsid w:val="000400AF"/>
    <w:rsid w:val="000419E2"/>
    <w:rsid w:val="00041CA7"/>
    <w:rsid w:val="00042FA4"/>
    <w:rsid w:val="00046E7B"/>
    <w:rsid w:val="00052763"/>
    <w:rsid w:val="0005783A"/>
    <w:rsid w:val="0006059F"/>
    <w:rsid w:val="00074403"/>
    <w:rsid w:val="00075542"/>
    <w:rsid w:val="000773BD"/>
    <w:rsid w:val="000817FB"/>
    <w:rsid w:val="00082A56"/>
    <w:rsid w:val="00083D5E"/>
    <w:rsid w:val="0008635D"/>
    <w:rsid w:val="00091073"/>
    <w:rsid w:val="00094B97"/>
    <w:rsid w:val="000952EA"/>
    <w:rsid w:val="00096808"/>
    <w:rsid w:val="000A46C6"/>
    <w:rsid w:val="000A641F"/>
    <w:rsid w:val="000A7812"/>
    <w:rsid w:val="000B0984"/>
    <w:rsid w:val="000B3498"/>
    <w:rsid w:val="000C32B2"/>
    <w:rsid w:val="000C42E4"/>
    <w:rsid w:val="000C5105"/>
    <w:rsid w:val="000C7FBE"/>
    <w:rsid w:val="000D1155"/>
    <w:rsid w:val="000D2205"/>
    <w:rsid w:val="000D25CF"/>
    <w:rsid w:val="000D3930"/>
    <w:rsid w:val="000D46DC"/>
    <w:rsid w:val="000D6F17"/>
    <w:rsid w:val="000D7DF9"/>
    <w:rsid w:val="000E648F"/>
    <w:rsid w:val="000F241A"/>
    <w:rsid w:val="000F75F5"/>
    <w:rsid w:val="001260CA"/>
    <w:rsid w:val="0013336B"/>
    <w:rsid w:val="0014201D"/>
    <w:rsid w:val="001613AA"/>
    <w:rsid w:val="001618E0"/>
    <w:rsid w:val="0016565C"/>
    <w:rsid w:val="00165C9C"/>
    <w:rsid w:val="00166978"/>
    <w:rsid w:val="001673E7"/>
    <w:rsid w:val="00167974"/>
    <w:rsid w:val="00167E08"/>
    <w:rsid w:val="00171A88"/>
    <w:rsid w:val="00172903"/>
    <w:rsid w:val="001741AE"/>
    <w:rsid w:val="0017525A"/>
    <w:rsid w:val="001768A7"/>
    <w:rsid w:val="001818C1"/>
    <w:rsid w:val="00181D21"/>
    <w:rsid w:val="00184DD0"/>
    <w:rsid w:val="00193AB1"/>
    <w:rsid w:val="001A79B9"/>
    <w:rsid w:val="001B19F7"/>
    <w:rsid w:val="001B3BCD"/>
    <w:rsid w:val="001B45DE"/>
    <w:rsid w:val="001B777A"/>
    <w:rsid w:val="001C13D0"/>
    <w:rsid w:val="001C3A68"/>
    <w:rsid w:val="001C5925"/>
    <w:rsid w:val="001C764D"/>
    <w:rsid w:val="001D236E"/>
    <w:rsid w:val="001D4303"/>
    <w:rsid w:val="001D56BC"/>
    <w:rsid w:val="001D7A92"/>
    <w:rsid w:val="001E0507"/>
    <w:rsid w:val="001E0EEA"/>
    <w:rsid w:val="001F2762"/>
    <w:rsid w:val="001F3D80"/>
    <w:rsid w:val="00202527"/>
    <w:rsid w:val="00204044"/>
    <w:rsid w:val="0020430E"/>
    <w:rsid w:val="00206501"/>
    <w:rsid w:val="00207310"/>
    <w:rsid w:val="00214A06"/>
    <w:rsid w:val="002167F7"/>
    <w:rsid w:val="00224761"/>
    <w:rsid w:val="00224C20"/>
    <w:rsid w:val="00227AF2"/>
    <w:rsid w:val="00231317"/>
    <w:rsid w:val="0023309A"/>
    <w:rsid w:val="0024132F"/>
    <w:rsid w:val="00244306"/>
    <w:rsid w:val="002473E2"/>
    <w:rsid w:val="00254B97"/>
    <w:rsid w:val="00266CFA"/>
    <w:rsid w:val="002722D7"/>
    <w:rsid w:val="0028101A"/>
    <w:rsid w:val="0028762C"/>
    <w:rsid w:val="00291CF2"/>
    <w:rsid w:val="002A22F9"/>
    <w:rsid w:val="002A6B32"/>
    <w:rsid w:val="002B0952"/>
    <w:rsid w:val="002B63EC"/>
    <w:rsid w:val="002C3F8C"/>
    <w:rsid w:val="002C484D"/>
    <w:rsid w:val="002C691D"/>
    <w:rsid w:val="002D1E5D"/>
    <w:rsid w:val="002E55E5"/>
    <w:rsid w:val="002E5FC2"/>
    <w:rsid w:val="002F7FC8"/>
    <w:rsid w:val="00312764"/>
    <w:rsid w:val="00317BA9"/>
    <w:rsid w:val="003221C2"/>
    <w:rsid w:val="00322A6D"/>
    <w:rsid w:val="00324022"/>
    <w:rsid w:val="00334015"/>
    <w:rsid w:val="00335D65"/>
    <w:rsid w:val="00337963"/>
    <w:rsid w:val="00341E0E"/>
    <w:rsid w:val="00345DA0"/>
    <w:rsid w:val="00347E49"/>
    <w:rsid w:val="003513FF"/>
    <w:rsid w:val="0039228B"/>
    <w:rsid w:val="003929DA"/>
    <w:rsid w:val="003943D6"/>
    <w:rsid w:val="003A745D"/>
    <w:rsid w:val="003B0DFB"/>
    <w:rsid w:val="003B18FB"/>
    <w:rsid w:val="003B4E0D"/>
    <w:rsid w:val="003B6B85"/>
    <w:rsid w:val="003D1F05"/>
    <w:rsid w:val="0040022F"/>
    <w:rsid w:val="00400C99"/>
    <w:rsid w:val="004037B8"/>
    <w:rsid w:val="0040561B"/>
    <w:rsid w:val="0041101E"/>
    <w:rsid w:val="00412BDF"/>
    <w:rsid w:val="0041398C"/>
    <w:rsid w:val="00415602"/>
    <w:rsid w:val="004158E4"/>
    <w:rsid w:val="0042044F"/>
    <w:rsid w:val="00424FD7"/>
    <w:rsid w:val="00427FA8"/>
    <w:rsid w:val="00433AB6"/>
    <w:rsid w:val="00435BD9"/>
    <w:rsid w:val="00437697"/>
    <w:rsid w:val="00440236"/>
    <w:rsid w:val="00440DDB"/>
    <w:rsid w:val="00440FA5"/>
    <w:rsid w:val="0044448A"/>
    <w:rsid w:val="00444BFD"/>
    <w:rsid w:val="00451792"/>
    <w:rsid w:val="004520B1"/>
    <w:rsid w:val="00460611"/>
    <w:rsid w:val="00465E08"/>
    <w:rsid w:val="0047598B"/>
    <w:rsid w:val="00480E53"/>
    <w:rsid w:val="004818D0"/>
    <w:rsid w:val="00490E88"/>
    <w:rsid w:val="004A481D"/>
    <w:rsid w:val="004A58E4"/>
    <w:rsid w:val="004A5FEF"/>
    <w:rsid w:val="004A7C9A"/>
    <w:rsid w:val="004B0B0D"/>
    <w:rsid w:val="004B44A4"/>
    <w:rsid w:val="004B4F00"/>
    <w:rsid w:val="004B756D"/>
    <w:rsid w:val="004C4E32"/>
    <w:rsid w:val="004C5F5E"/>
    <w:rsid w:val="004D475D"/>
    <w:rsid w:val="004F006A"/>
    <w:rsid w:val="004F00D9"/>
    <w:rsid w:val="004F27A1"/>
    <w:rsid w:val="004F4654"/>
    <w:rsid w:val="004F544B"/>
    <w:rsid w:val="00501458"/>
    <w:rsid w:val="005035DB"/>
    <w:rsid w:val="00531C40"/>
    <w:rsid w:val="005340D4"/>
    <w:rsid w:val="0054138F"/>
    <w:rsid w:val="0054726A"/>
    <w:rsid w:val="0055296D"/>
    <w:rsid w:val="005541D4"/>
    <w:rsid w:val="005678DF"/>
    <w:rsid w:val="00571CB0"/>
    <w:rsid w:val="00572319"/>
    <w:rsid w:val="00575D0F"/>
    <w:rsid w:val="0057623B"/>
    <w:rsid w:val="0057795C"/>
    <w:rsid w:val="00577EAB"/>
    <w:rsid w:val="00581297"/>
    <w:rsid w:val="005839BB"/>
    <w:rsid w:val="005848CA"/>
    <w:rsid w:val="005866EE"/>
    <w:rsid w:val="00587860"/>
    <w:rsid w:val="005915E8"/>
    <w:rsid w:val="0059382A"/>
    <w:rsid w:val="00593FC3"/>
    <w:rsid w:val="005954A9"/>
    <w:rsid w:val="005A4DE4"/>
    <w:rsid w:val="005A5B31"/>
    <w:rsid w:val="005A62FA"/>
    <w:rsid w:val="005B1EC0"/>
    <w:rsid w:val="005B6228"/>
    <w:rsid w:val="005C2B8C"/>
    <w:rsid w:val="005C4B2D"/>
    <w:rsid w:val="005D37D0"/>
    <w:rsid w:val="005D3CDE"/>
    <w:rsid w:val="005E516B"/>
    <w:rsid w:val="005E5E35"/>
    <w:rsid w:val="005F0E8F"/>
    <w:rsid w:val="005F6BB0"/>
    <w:rsid w:val="0060158F"/>
    <w:rsid w:val="00605DCC"/>
    <w:rsid w:val="006074CE"/>
    <w:rsid w:val="0061680A"/>
    <w:rsid w:val="006228D2"/>
    <w:rsid w:val="006238D6"/>
    <w:rsid w:val="0062410F"/>
    <w:rsid w:val="00626566"/>
    <w:rsid w:val="00630733"/>
    <w:rsid w:val="006338D3"/>
    <w:rsid w:val="00643426"/>
    <w:rsid w:val="00651A01"/>
    <w:rsid w:val="00654932"/>
    <w:rsid w:val="00662F1B"/>
    <w:rsid w:val="00662F86"/>
    <w:rsid w:val="00666689"/>
    <w:rsid w:val="006763C4"/>
    <w:rsid w:val="00677300"/>
    <w:rsid w:val="00682E83"/>
    <w:rsid w:val="0069184F"/>
    <w:rsid w:val="00692769"/>
    <w:rsid w:val="006B19D6"/>
    <w:rsid w:val="006B3C52"/>
    <w:rsid w:val="006B4AE3"/>
    <w:rsid w:val="006B70BC"/>
    <w:rsid w:val="006C306D"/>
    <w:rsid w:val="006C497B"/>
    <w:rsid w:val="006C4B8B"/>
    <w:rsid w:val="006C5A62"/>
    <w:rsid w:val="006C7153"/>
    <w:rsid w:val="006D4570"/>
    <w:rsid w:val="006D65E4"/>
    <w:rsid w:val="006E612B"/>
    <w:rsid w:val="006E7446"/>
    <w:rsid w:val="006F00A7"/>
    <w:rsid w:val="006F342E"/>
    <w:rsid w:val="006F3ECF"/>
    <w:rsid w:val="006F5A14"/>
    <w:rsid w:val="00703916"/>
    <w:rsid w:val="00704CFF"/>
    <w:rsid w:val="007069D3"/>
    <w:rsid w:val="007079B2"/>
    <w:rsid w:val="007100E8"/>
    <w:rsid w:val="0071123F"/>
    <w:rsid w:val="00713654"/>
    <w:rsid w:val="0072015B"/>
    <w:rsid w:val="0072290A"/>
    <w:rsid w:val="00731B9B"/>
    <w:rsid w:val="00734418"/>
    <w:rsid w:val="0073477E"/>
    <w:rsid w:val="007348B4"/>
    <w:rsid w:val="00741234"/>
    <w:rsid w:val="007469C3"/>
    <w:rsid w:val="007575BA"/>
    <w:rsid w:val="007602FF"/>
    <w:rsid w:val="00762006"/>
    <w:rsid w:val="007626A0"/>
    <w:rsid w:val="00765EC9"/>
    <w:rsid w:val="00770320"/>
    <w:rsid w:val="00771A8C"/>
    <w:rsid w:val="00773B4C"/>
    <w:rsid w:val="007755F1"/>
    <w:rsid w:val="00776049"/>
    <w:rsid w:val="007765C1"/>
    <w:rsid w:val="00783E15"/>
    <w:rsid w:val="007860B7"/>
    <w:rsid w:val="00790294"/>
    <w:rsid w:val="00790E64"/>
    <w:rsid w:val="007912D8"/>
    <w:rsid w:val="0079178C"/>
    <w:rsid w:val="0079462D"/>
    <w:rsid w:val="007955D0"/>
    <w:rsid w:val="007A0909"/>
    <w:rsid w:val="007A2C2F"/>
    <w:rsid w:val="007A34BD"/>
    <w:rsid w:val="007A6DDA"/>
    <w:rsid w:val="007B4F3B"/>
    <w:rsid w:val="007B59D1"/>
    <w:rsid w:val="007C20D6"/>
    <w:rsid w:val="007C5AF7"/>
    <w:rsid w:val="007C6A33"/>
    <w:rsid w:val="007D3503"/>
    <w:rsid w:val="007D5917"/>
    <w:rsid w:val="007E0F98"/>
    <w:rsid w:val="007E73CA"/>
    <w:rsid w:val="007F3FAB"/>
    <w:rsid w:val="00806EC0"/>
    <w:rsid w:val="00815DF9"/>
    <w:rsid w:val="008177C8"/>
    <w:rsid w:val="0082199C"/>
    <w:rsid w:val="008335B2"/>
    <w:rsid w:val="008364DB"/>
    <w:rsid w:val="00842EFC"/>
    <w:rsid w:val="008459D0"/>
    <w:rsid w:val="00851E04"/>
    <w:rsid w:val="00853BCA"/>
    <w:rsid w:val="00853FCA"/>
    <w:rsid w:val="008605C4"/>
    <w:rsid w:val="00870FC6"/>
    <w:rsid w:val="00882A19"/>
    <w:rsid w:val="00882C01"/>
    <w:rsid w:val="00892B56"/>
    <w:rsid w:val="008A487B"/>
    <w:rsid w:val="008B2D42"/>
    <w:rsid w:val="008B49E6"/>
    <w:rsid w:val="008C0B52"/>
    <w:rsid w:val="008C1A68"/>
    <w:rsid w:val="008C1FFB"/>
    <w:rsid w:val="008C5C2E"/>
    <w:rsid w:val="008D20AF"/>
    <w:rsid w:val="008E0207"/>
    <w:rsid w:val="008E4EBC"/>
    <w:rsid w:val="008E5B34"/>
    <w:rsid w:val="008F1B90"/>
    <w:rsid w:val="008F29B3"/>
    <w:rsid w:val="008F3899"/>
    <w:rsid w:val="008F7A7B"/>
    <w:rsid w:val="00904884"/>
    <w:rsid w:val="009060AB"/>
    <w:rsid w:val="00915016"/>
    <w:rsid w:val="00917819"/>
    <w:rsid w:val="00921C13"/>
    <w:rsid w:val="009233B6"/>
    <w:rsid w:val="00924B7C"/>
    <w:rsid w:val="009275A0"/>
    <w:rsid w:val="0093070E"/>
    <w:rsid w:val="00934CB5"/>
    <w:rsid w:val="00943B14"/>
    <w:rsid w:val="00952239"/>
    <w:rsid w:val="00954444"/>
    <w:rsid w:val="009602D5"/>
    <w:rsid w:val="0097387C"/>
    <w:rsid w:val="00974006"/>
    <w:rsid w:val="009847A3"/>
    <w:rsid w:val="009917D9"/>
    <w:rsid w:val="009960A6"/>
    <w:rsid w:val="009A15E2"/>
    <w:rsid w:val="009A1A5F"/>
    <w:rsid w:val="009A45CF"/>
    <w:rsid w:val="009B1E2B"/>
    <w:rsid w:val="009B5460"/>
    <w:rsid w:val="009B7AC1"/>
    <w:rsid w:val="009C04FF"/>
    <w:rsid w:val="009D247D"/>
    <w:rsid w:val="009D7C28"/>
    <w:rsid w:val="009E32E4"/>
    <w:rsid w:val="009E36A7"/>
    <w:rsid w:val="009E4E80"/>
    <w:rsid w:val="009F501D"/>
    <w:rsid w:val="00A01739"/>
    <w:rsid w:val="00A051E1"/>
    <w:rsid w:val="00A054A4"/>
    <w:rsid w:val="00A1398D"/>
    <w:rsid w:val="00A13BE0"/>
    <w:rsid w:val="00A177EA"/>
    <w:rsid w:val="00A27DD8"/>
    <w:rsid w:val="00A3325A"/>
    <w:rsid w:val="00A371CF"/>
    <w:rsid w:val="00A4015B"/>
    <w:rsid w:val="00A477E5"/>
    <w:rsid w:val="00A47923"/>
    <w:rsid w:val="00A51AED"/>
    <w:rsid w:val="00A60A45"/>
    <w:rsid w:val="00A61053"/>
    <w:rsid w:val="00A61C0E"/>
    <w:rsid w:val="00A71AE2"/>
    <w:rsid w:val="00A82063"/>
    <w:rsid w:val="00A87443"/>
    <w:rsid w:val="00A90CA0"/>
    <w:rsid w:val="00A973C7"/>
    <w:rsid w:val="00AA048E"/>
    <w:rsid w:val="00AA3097"/>
    <w:rsid w:val="00AA42D2"/>
    <w:rsid w:val="00AA6993"/>
    <w:rsid w:val="00AB4A29"/>
    <w:rsid w:val="00AC461D"/>
    <w:rsid w:val="00AC4E0E"/>
    <w:rsid w:val="00AD4C39"/>
    <w:rsid w:val="00AD78AF"/>
    <w:rsid w:val="00AE33A9"/>
    <w:rsid w:val="00AE68FB"/>
    <w:rsid w:val="00AE74D3"/>
    <w:rsid w:val="00AF2C0A"/>
    <w:rsid w:val="00AF3988"/>
    <w:rsid w:val="00AF3F63"/>
    <w:rsid w:val="00AF6552"/>
    <w:rsid w:val="00AF6F60"/>
    <w:rsid w:val="00B107F9"/>
    <w:rsid w:val="00B10E77"/>
    <w:rsid w:val="00B123C7"/>
    <w:rsid w:val="00B13E27"/>
    <w:rsid w:val="00B144D2"/>
    <w:rsid w:val="00B16CBB"/>
    <w:rsid w:val="00B2233D"/>
    <w:rsid w:val="00B26522"/>
    <w:rsid w:val="00B268EA"/>
    <w:rsid w:val="00B30D45"/>
    <w:rsid w:val="00B33CAB"/>
    <w:rsid w:val="00B34C70"/>
    <w:rsid w:val="00B3570D"/>
    <w:rsid w:val="00B35EFF"/>
    <w:rsid w:val="00B41993"/>
    <w:rsid w:val="00B50FA0"/>
    <w:rsid w:val="00B5677F"/>
    <w:rsid w:val="00B601B1"/>
    <w:rsid w:val="00B63A6E"/>
    <w:rsid w:val="00B702DE"/>
    <w:rsid w:val="00B71B78"/>
    <w:rsid w:val="00B72EB1"/>
    <w:rsid w:val="00B743B4"/>
    <w:rsid w:val="00B7498A"/>
    <w:rsid w:val="00B82131"/>
    <w:rsid w:val="00B84568"/>
    <w:rsid w:val="00B84D9D"/>
    <w:rsid w:val="00B96AF0"/>
    <w:rsid w:val="00BA404F"/>
    <w:rsid w:val="00BB010D"/>
    <w:rsid w:val="00BB3387"/>
    <w:rsid w:val="00BB69D4"/>
    <w:rsid w:val="00BC2F12"/>
    <w:rsid w:val="00BC2FAB"/>
    <w:rsid w:val="00BC609B"/>
    <w:rsid w:val="00BD2D1C"/>
    <w:rsid w:val="00BD772B"/>
    <w:rsid w:val="00BE1EEA"/>
    <w:rsid w:val="00BE2EE8"/>
    <w:rsid w:val="00BE6070"/>
    <w:rsid w:val="00BF29FD"/>
    <w:rsid w:val="00BF2E7F"/>
    <w:rsid w:val="00BF3997"/>
    <w:rsid w:val="00C006C1"/>
    <w:rsid w:val="00C07EE9"/>
    <w:rsid w:val="00C10145"/>
    <w:rsid w:val="00C10DC3"/>
    <w:rsid w:val="00C151C2"/>
    <w:rsid w:val="00C16F5B"/>
    <w:rsid w:val="00C179AF"/>
    <w:rsid w:val="00C208FC"/>
    <w:rsid w:val="00C3105D"/>
    <w:rsid w:val="00C31576"/>
    <w:rsid w:val="00C31D2F"/>
    <w:rsid w:val="00C40DA3"/>
    <w:rsid w:val="00C42121"/>
    <w:rsid w:val="00C42B9C"/>
    <w:rsid w:val="00C448C8"/>
    <w:rsid w:val="00C528EB"/>
    <w:rsid w:val="00C6050B"/>
    <w:rsid w:val="00C609D5"/>
    <w:rsid w:val="00C62196"/>
    <w:rsid w:val="00C63EB2"/>
    <w:rsid w:val="00C6568B"/>
    <w:rsid w:val="00C6597B"/>
    <w:rsid w:val="00C67AE3"/>
    <w:rsid w:val="00C74191"/>
    <w:rsid w:val="00C748E6"/>
    <w:rsid w:val="00C75A82"/>
    <w:rsid w:val="00C772FE"/>
    <w:rsid w:val="00C83DDA"/>
    <w:rsid w:val="00C87F49"/>
    <w:rsid w:val="00C9009E"/>
    <w:rsid w:val="00C957F6"/>
    <w:rsid w:val="00CA2B00"/>
    <w:rsid w:val="00CA2EF7"/>
    <w:rsid w:val="00CB09C0"/>
    <w:rsid w:val="00CB2444"/>
    <w:rsid w:val="00CB75C0"/>
    <w:rsid w:val="00CB7623"/>
    <w:rsid w:val="00CC5DB3"/>
    <w:rsid w:val="00CC786F"/>
    <w:rsid w:val="00CD0EF7"/>
    <w:rsid w:val="00CD368E"/>
    <w:rsid w:val="00CD4227"/>
    <w:rsid w:val="00CE2ACF"/>
    <w:rsid w:val="00CE66CB"/>
    <w:rsid w:val="00CF07F3"/>
    <w:rsid w:val="00CF152A"/>
    <w:rsid w:val="00CF2016"/>
    <w:rsid w:val="00D00172"/>
    <w:rsid w:val="00D04175"/>
    <w:rsid w:val="00D06165"/>
    <w:rsid w:val="00D11C4B"/>
    <w:rsid w:val="00D1202C"/>
    <w:rsid w:val="00D14229"/>
    <w:rsid w:val="00D17FBB"/>
    <w:rsid w:val="00D223F3"/>
    <w:rsid w:val="00D22570"/>
    <w:rsid w:val="00D22867"/>
    <w:rsid w:val="00D271E5"/>
    <w:rsid w:val="00D30F41"/>
    <w:rsid w:val="00D34464"/>
    <w:rsid w:val="00D37EC7"/>
    <w:rsid w:val="00D426E3"/>
    <w:rsid w:val="00D55837"/>
    <w:rsid w:val="00D640FC"/>
    <w:rsid w:val="00D73F8E"/>
    <w:rsid w:val="00D758EC"/>
    <w:rsid w:val="00D76E8A"/>
    <w:rsid w:val="00D9135B"/>
    <w:rsid w:val="00D91E0F"/>
    <w:rsid w:val="00D92601"/>
    <w:rsid w:val="00D944A9"/>
    <w:rsid w:val="00DA01D5"/>
    <w:rsid w:val="00DA4BB2"/>
    <w:rsid w:val="00DA5D19"/>
    <w:rsid w:val="00DA6612"/>
    <w:rsid w:val="00DA69EE"/>
    <w:rsid w:val="00DA6C70"/>
    <w:rsid w:val="00DB1CAD"/>
    <w:rsid w:val="00DB25AC"/>
    <w:rsid w:val="00DC17C1"/>
    <w:rsid w:val="00DC25EA"/>
    <w:rsid w:val="00DC6D1F"/>
    <w:rsid w:val="00DC6D5E"/>
    <w:rsid w:val="00DD1129"/>
    <w:rsid w:val="00DD3DF3"/>
    <w:rsid w:val="00DD4DAB"/>
    <w:rsid w:val="00DE0A05"/>
    <w:rsid w:val="00DE2416"/>
    <w:rsid w:val="00DE31FB"/>
    <w:rsid w:val="00DE77B2"/>
    <w:rsid w:val="00DF0A2C"/>
    <w:rsid w:val="00DF7395"/>
    <w:rsid w:val="00DF7920"/>
    <w:rsid w:val="00E04820"/>
    <w:rsid w:val="00E148A1"/>
    <w:rsid w:val="00E2153B"/>
    <w:rsid w:val="00E22FF5"/>
    <w:rsid w:val="00E3083D"/>
    <w:rsid w:val="00E33168"/>
    <w:rsid w:val="00E3545A"/>
    <w:rsid w:val="00E36D8F"/>
    <w:rsid w:val="00E37BB9"/>
    <w:rsid w:val="00E41B85"/>
    <w:rsid w:val="00E45D9D"/>
    <w:rsid w:val="00E5341B"/>
    <w:rsid w:val="00E54832"/>
    <w:rsid w:val="00E56C1C"/>
    <w:rsid w:val="00E5716A"/>
    <w:rsid w:val="00E61D1B"/>
    <w:rsid w:val="00E62564"/>
    <w:rsid w:val="00E630C8"/>
    <w:rsid w:val="00E656B8"/>
    <w:rsid w:val="00E70E95"/>
    <w:rsid w:val="00E73081"/>
    <w:rsid w:val="00E91D2B"/>
    <w:rsid w:val="00E937CE"/>
    <w:rsid w:val="00E942BC"/>
    <w:rsid w:val="00E973C1"/>
    <w:rsid w:val="00E97978"/>
    <w:rsid w:val="00EA6CE8"/>
    <w:rsid w:val="00EB34D8"/>
    <w:rsid w:val="00EB3EB4"/>
    <w:rsid w:val="00EB6BF3"/>
    <w:rsid w:val="00EC5DCD"/>
    <w:rsid w:val="00EC77DA"/>
    <w:rsid w:val="00EE1236"/>
    <w:rsid w:val="00EF2DD4"/>
    <w:rsid w:val="00F0073B"/>
    <w:rsid w:val="00F00CEA"/>
    <w:rsid w:val="00F03680"/>
    <w:rsid w:val="00F11F22"/>
    <w:rsid w:val="00F14787"/>
    <w:rsid w:val="00F16D31"/>
    <w:rsid w:val="00F2163E"/>
    <w:rsid w:val="00F221EC"/>
    <w:rsid w:val="00F23CE0"/>
    <w:rsid w:val="00F33B28"/>
    <w:rsid w:val="00F35D01"/>
    <w:rsid w:val="00F371B5"/>
    <w:rsid w:val="00F411A2"/>
    <w:rsid w:val="00F41475"/>
    <w:rsid w:val="00F41619"/>
    <w:rsid w:val="00F41705"/>
    <w:rsid w:val="00F46C6F"/>
    <w:rsid w:val="00F519A8"/>
    <w:rsid w:val="00F52542"/>
    <w:rsid w:val="00F61B51"/>
    <w:rsid w:val="00F73EC9"/>
    <w:rsid w:val="00F8196F"/>
    <w:rsid w:val="00F95C2E"/>
    <w:rsid w:val="00F970D1"/>
    <w:rsid w:val="00FA3899"/>
    <w:rsid w:val="00FA4A17"/>
    <w:rsid w:val="00FA604B"/>
    <w:rsid w:val="00FA72FA"/>
    <w:rsid w:val="00FA774D"/>
    <w:rsid w:val="00FB337D"/>
    <w:rsid w:val="00FC4579"/>
    <w:rsid w:val="00FC762E"/>
    <w:rsid w:val="00FD34D5"/>
    <w:rsid w:val="00FD3CDA"/>
    <w:rsid w:val="00FE2F26"/>
    <w:rsid w:val="00FE3BEB"/>
    <w:rsid w:val="00FE3C18"/>
    <w:rsid w:val="00FF1023"/>
    <w:rsid w:val="00FF103B"/>
    <w:rsid w:val="00FF2BFA"/>
    <w:rsid w:val="00FF3864"/>
    <w:rsid w:val="00FF4956"/>
    <w:rsid w:val="00FF5702"/>
    <w:rsid w:val="014B7F71"/>
    <w:rsid w:val="03C926DB"/>
    <w:rsid w:val="058707F1"/>
    <w:rsid w:val="05C7093B"/>
    <w:rsid w:val="096E5553"/>
    <w:rsid w:val="0B00187B"/>
    <w:rsid w:val="0B234459"/>
    <w:rsid w:val="0B5C1EEC"/>
    <w:rsid w:val="0B8D2B18"/>
    <w:rsid w:val="0EE84690"/>
    <w:rsid w:val="0F1961FF"/>
    <w:rsid w:val="0F5E5EFE"/>
    <w:rsid w:val="10074400"/>
    <w:rsid w:val="11E923CA"/>
    <w:rsid w:val="129760EE"/>
    <w:rsid w:val="14261483"/>
    <w:rsid w:val="14927E49"/>
    <w:rsid w:val="164A75BB"/>
    <w:rsid w:val="164F25E9"/>
    <w:rsid w:val="1A0076BD"/>
    <w:rsid w:val="1C082B02"/>
    <w:rsid w:val="1DEE6117"/>
    <w:rsid w:val="1E6B73A1"/>
    <w:rsid w:val="1F961BB7"/>
    <w:rsid w:val="1FCF6E73"/>
    <w:rsid w:val="2260081C"/>
    <w:rsid w:val="22B10AB2"/>
    <w:rsid w:val="23422376"/>
    <w:rsid w:val="23897A0F"/>
    <w:rsid w:val="255C6D0E"/>
    <w:rsid w:val="263B3550"/>
    <w:rsid w:val="28CB75D1"/>
    <w:rsid w:val="295C6E2D"/>
    <w:rsid w:val="2C8514E3"/>
    <w:rsid w:val="2DEE2DD7"/>
    <w:rsid w:val="31574031"/>
    <w:rsid w:val="329B0E37"/>
    <w:rsid w:val="3578536D"/>
    <w:rsid w:val="35C443F0"/>
    <w:rsid w:val="35D255A5"/>
    <w:rsid w:val="35F76E1E"/>
    <w:rsid w:val="372416B6"/>
    <w:rsid w:val="37410B90"/>
    <w:rsid w:val="38BF6E8C"/>
    <w:rsid w:val="390861D0"/>
    <w:rsid w:val="390B1ACD"/>
    <w:rsid w:val="3B45740C"/>
    <w:rsid w:val="3BCB38B6"/>
    <w:rsid w:val="3E8A01B3"/>
    <w:rsid w:val="3ECF18EA"/>
    <w:rsid w:val="3ECF5E37"/>
    <w:rsid w:val="3FC80819"/>
    <w:rsid w:val="404F2310"/>
    <w:rsid w:val="40696FCE"/>
    <w:rsid w:val="41F90665"/>
    <w:rsid w:val="421075D5"/>
    <w:rsid w:val="42DF0A26"/>
    <w:rsid w:val="46887D07"/>
    <w:rsid w:val="495360D1"/>
    <w:rsid w:val="4BC14C0A"/>
    <w:rsid w:val="517D13CC"/>
    <w:rsid w:val="561E348E"/>
    <w:rsid w:val="566C6184"/>
    <w:rsid w:val="579B1706"/>
    <w:rsid w:val="57CA670B"/>
    <w:rsid w:val="5900211F"/>
    <w:rsid w:val="5A8034A5"/>
    <w:rsid w:val="5A8042EB"/>
    <w:rsid w:val="5D8318B6"/>
    <w:rsid w:val="5E84084D"/>
    <w:rsid w:val="5E8919FE"/>
    <w:rsid w:val="61B828FB"/>
    <w:rsid w:val="620F4953"/>
    <w:rsid w:val="651A43A3"/>
    <w:rsid w:val="661B2B06"/>
    <w:rsid w:val="677E3225"/>
    <w:rsid w:val="68246BFD"/>
    <w:rsid w:val="687F43A2"/>
    <w:rsid w:val="691A385D"/>
    <w:rsid w:val="69A63917"/>
    <w:rsid w:val="6A405C4B"/>
    <w:rsid w:val="6A49782B"/>
    <w:rsid w:val="6ADA31A5"/>
    <w:rsid w:val="6E943FED"/>
    <w:rsid w:val="712471EA"/>
    <w:rsid w:val="73825ADA"/>
    <w:rsid w:val="74FD7EDD"/>
    <w:rsid w:val="752D11BC"/>
    <w:rsid w:val="756141E1"/>
    <w:rsid w:val="75E65EED"/>
    <w:rsid w:val="77466F96"/>
    <w:rsid w:val="784F47ED"/>
    <w:rsid w:val="78591FAB"/>
    <w:rsid w:val="78FB242B"/>
    <w:rsid w:val="7F4D47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link w:val="34"/>
    <w:qFormat/>
    <w:uiPriority w:val="0"/>
    <w:pPr>
      <w:keepNext/>
      <w:jc w:val="center"/>
      <w:outlineLvl w:val="0"/>
    </w:pPr>
    <w:rPr>
      <w:rFonts w:ascii="黑体" w:hAnsi="Times New Roman" w:eastAsia="黑体" w:cs="Times New Roman"/>
      <w:kern w:val="2"/>
      <w:sz w:val="52"/>
      <w:szCs w:val="24"/>
      <w:lang w:val="en-US" w:eastAsia="zh-CN" w:bidi="ar-SA"/>
    </w:rPr>
  </w:style>
  <w:style w:type="paragraph" w:styleId="4">
    <w:name w:val="heading 2"/>
    <w:basedOn w:val="1"/>
    <w:next w:val="1"/>
    <w:link w:val="35"/>
    <w:qFormat/>
    <w:uiPriority w:val="0"/>
    <w:pPr>
      <w:keepNext/>
      <w:keepLines/>
      <w:spacing w:before="260" w:after="260" w:line="415" w:lineRule="auto"/>
      <w:outlineLvl w:val="1"/>
    </w:pPr>
    <w:rPr>
      <w:rFonts w:ascii="Arial" w:hAnsi="Arial" w:eastAsia="黑体"/>
      <w:b/>
      <w:sz w:val="32"/>
    </w:rPr>
  </w:style>
  <w:style w:type="paragraph" w:styleId="5">
    <w:name w:val="heading 3"/>
    <w:basedOn w:val="1"/>
    <w:next w:val="1"/>
    <w:link w:val="36"/>
    <w:qFormat/>
    <w:uiPriority w:val="0"/>
    <w:pPr>
      <w:keepNext/>
      <w:keepLines/>
      <w:spacing w:before="260" w:after="260" w:line="415"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1"/>
    <w:qFormat/>
    <w:uiPriority w:val="0"/>
    <w:pPr>
      <w:spacing w:after="120"/>
    </w:pPr>
    <w:rPr>
      <w:szCs w:val="24"/>
    </w:rPr>
  </w:style>
  <w:style w:type="paragraph" w:styleId="6">
    <w:name w:val="Normal Indent"/>
    <w:basedOn w:val="1"/>
    <w:next w:val="1"/>
    <w:link w:val="39"/>
    <w:qFormat/>
    <w:uiPriority w:val="99"/>
    <w:pPr>
      <w:autoSpaceDE w:val="0"/>
      <w:autoSpaceDN w:val="0"/>
      <w:adjustRightInd w:val="0"/>
      <w:ind w:firstLine="420"/>
    </w:pPr>
    <w:rPr>
      <w:rFonts w:ascii="宋体"/>
      <w:sz w:val="24"/>
    </w:rPr>
  </w:style>
  <w:style w:type="paragraph" w:styleId="7">
    <w:name w:val="Document Map"/>
    <w:basedOn w:val="1"/>
    <w:link w:val="40"/>
    <w:unhideWhenUsed/>
    <w:qFormat/>
    <w:uiPriority w:val="99"/>
    <w:rPr>
      <w:rFonts w:ascii="宋体" w:hAnsiTheme="minorHAnsi" w:cstheme="minorBidi"/>
      <w:sz w:val="18"/>
      <w:szCs w:val="18"/>
    </w:rPr>
  </w:style>
  <w:style w:type="paragraph" w:styleId="8">
    <w:name w:val="annotation text"/>
    <w:basedOn w:val="1"/>
    <w:link w:val="37"/>
    <w:unhideWhenUsed/>
    <w:qFormat/>
    <w:uiPriority w:val="0"/>
    <w:pPr>
      <w:jc w:val="left"/>
    </w:pPr>
  </w:style>
  <w:style w:type="paragraph" w:styleId="9">
    <w:name w:val="Body Text Indent"/>
    <w:next w:val="1"/>
    <w:link w:val="42"/>
    <w:qFormat/>
    <w:uiPriority w:val="0"/>
    <w:pPr>
      <w:widowControl w:val="0"/>
      <w:spacing w:line="440" w:lineRule="exact"/>
      <w:ind w:firstLine="196" w:firstLineChars="196"/>
      <w:jc w:val="both"/>
    </w:pPr>
    <w:rPr>
      <w:rFonts w:ascii="宋体" w:hAnsi="Times New Roman" w:eastAsia="宋体" w:cs="Century"/>
      <w:spacing w:val="2"/>
      <w:kern w:val="2"/>
      <w:sz w:val="21"/>
      <w:szCs w:val="24"/>
      <w:lang w:val="en-US" w:eastAsia="zh-CN" w:bidi="ar-SA"/>
    </w:rPr>
  </w:style>
  <w:style w:type="paragraph" w:styleId="10">
    <w:name w:val="Block Text"/>
    <w:qFormat/>
    <w:uiPriority w:val="0"/>
    <w:pPr>
      <w:widowControl w:val="0"/>
      <w:adjustRightInd w:val="0"/>
      <w:ind w:left="420" w:right="33"/>
      <w:textAlignment w:val="baseline"/>
    </w:pPr>
    <w:rPr>
      <w:rFonts w:ascii="Times New Roman" w:hAnsi="Times New Roman" w:eastAsia="宋体" w:cs="Times New Roman"/>
      <w:sz w:val="24"/>
      <w:lang w:val="en-US" w:eastAsia="zh-CN" w:bidi="ar-SA"/>
    </w:rPr>
  </w:style>
  <w:style w:type="paragraph" w:styleId="11">
    <w:name w:val="Plain Text"/>
    <w:basedOn w:val="1"/>
    <w:next w:val="6"/>
    <w:link w:val="43"/>
    <w:qFormat/>
    <w:uiPriority w:val="0"/>
    <w:rPr>
      <w:rFonts w:ascii="宋体" w:hAnsi="宋体" w:eastAsiaTheme="minorEastAsia" w:cstheme="minorBidi"/>
      <w:sz w:val="26"/>
      <w:szCs w:val="22"/>
    </w:rPr>
  </w:style>
  <w:style w:type="paragraph" w:styleId="12">
    <w:name w:val="Date"/>
    <w:next w:val="1"/>
    <w:link w:val="44"/>
    <w:qFormat/>
    <w:uiPriority w:val="0"/>
    <w:pPr>
      <w:widowControl w:val="0"/>
      <w:jc w:val="both"/>
    </w:pPr>
    <w:rPr>
      <w:rFonts w:ascii="宋体" w:hAnsi="宋体" w:eastAsia="宋体" w:cs="Times New Roman"/>
      <w:kern w:val="2"/>
      <w:sz w:val="24"/>
      <w:lang w:val="en-US" w:eastAsia="zh-CN" w:bidi="ar-SA"/>
    </w:rPr>
  </w:style>
  <w:style w:type="paragraph" w:styleId="13">
    <w:name w:val="Body Text Indent 2"/>
    <w:link w:val="45"/>
    <w:qFormat/>
    <w:uiPriority w:val="0"/>
    <w:pPr>
      <w:widowControl w:val="0"/>
      <w:spacing w:line="420" w:lineRule="exact"/>
      <w:ind w:firstLine="195" w:firstLineChars="195"/>
      <w:jc w:val="both"/>
    </w:pPr>
    <w:rPr>
      <w:rFonts w:ascii="Times New Roman" w:hAnsi="Times New Roman" w:eastAsia="宋体" w:cs="Times New Roman"/>
      <w:kern w:val="2"/>
      <w:sz w:val="21"/>
      <w:szCs w:val="24"/>
      <w:lang w:val="en-US" w:eastAsia="zh-CN" w:bidi="ar-SA"/>
    </w:rPr>
  </w:style>
  <w:style w:type="paragraph" w:styleId="14">
    <w:name w:val="Balloon Text"/>
    <w:basedOn w:val="1"/>
    <w:link w:val="46"/>
    <w:unhideWhenUsed/>
    <w:qFormat/>
    <w:uiPriority w:val="0"/>
    <w:rPr>
      <w:rFonts w:asciiTheme="minorHAnsi" w:hAnsiTheme="minorHAnsi" w:cstheme="minorBidi"/>
      <w:sz w:val="18"/>
      <w:szCs w:val="18"/>
    </w:rPr>
  </w:style>
  <w:style w:type="paragraph" w:styleId="15">
    <w:name w:val="footer"/>
    <w:basedOn w:val="1"/>
    <w:link w:val="47"/>
    <w:qFormat/>
    <w:uiPriority w:val="0"/>
    <w:pPr>
      <w:tabs>
        <w:tab w:val="center" w:pos="4153"/>
        <w:tab w:val="right" w:pos="8307"/>
      </w:tabs>
      <w:snapToGrid w:val="0"/>
      <w:jc w:val="left"/>
    </w:pPr>
    <w:rPr>
      <w:rFonts w:asciiTheme="minorHAnsi" w:hAnsiTheme="minorHAnsi" w:cstheme="minorBidi"/>
      <w:sz w:val="18"/>
      <w:szCs w:val="22"/>
    </w:rPr>
  </w:style>
  <w:style w:type="paragraph" w:styleId="16">
    <w:name w:val="header"/>
    <w:basedOn w:val="1"/>
    <w:link w:val="48"/>
    <w:qFormat/>
    <w:uiPriority w:val="99"/>
    <w:pPr>
      <w:pBdr>
        <w:bottom w:val="single" w:color="auto" w:sz="6" w:space="1"/>
      </w:pBdr>
      <w:tabs>
        <w:tab w:val="center" w:pos="4153"/>
        <w:tab w:val="right" w:pos="8307"/>
      </w:tabs>
      <w:snapToGrid w:val="0"/>
      <w:jc w:val="center"/>
    </w:pPr>
    <w:rPr>
      <w:sz w:val="18"/>
    </w:rPr>
  </w:style>
  <w:style w:type="paragraph" w:styleId="17">
    <w:name w:val="toc 4"/>
    <w:basedOn w:val="1"/>
    <w:next w:val="1"/>
    <w:qFormat/>
    <w:uiPriority w:val="0"/>
    <w:pPr>
      <w:ind w:left="1260"/>
    </w:pPr>
  </w:style>
  <w:style w:type="paragraph" w:styleId="18">
    <w:name w:val="Normal (Web)"/>
    <w:basedOn w:val="1"/>
    <w:qFormat/>
    <w:uiPriority w:val="0"/>
    <w:pPr>
      <w:spacing w:before="100" w:beforeAutospacing="1" w:after="100" w:afterAutospacing="1"/>
      <w:jc w:val="left"/>
    </w:pPr>
    <w:rPr>
      <w:rFonts w:ascii="Calibri" w:hAnsi="Calibri"/>
      <w:kern w:val="0"/>
      <w:sz w:val="24"/>
      <w:szCs w:val="24"/>
    </w:rPr>
  </w:style>
  <w:style w:type="paragraph" w:styleId="19">
    <w:name w:val="annotation subject"/>
    <w:basedOn w:val="8"/>
    <w:next w:val="8"/>
    <w:link w:val="38"/>
    <w:unhideWhenUsed/>
    <w:qFormat/>
    <w:uiPriority w:val="0"/>
    <w:rPr>
      <w:rFonts w:asciiTheme="minorHAnsi" w:hAnsiTheme="minorHAnsi" w:cstheme="minorBidi"/>
      <w:b/>
      <w:bCs/>
      <w:szCs w:val="22"/>
    </w:rPr>
  </w:style>
  <w:style w:type="paragraph" w:styleId="20">
    <w:name w:val="Body Text First Indent 2"/>
    <w:basedOn w:val="9"/>
    <w:qFormat/>
    <w:uiPriority w:val="0"/>
    <w:pPr>
      <w:ind w:firstLine="420" w:firstLineChars="200"/>
    </w:pPr>
  </w:style>
  <w:style w:type="table" w:styleId="22">
    <w:name w:val="Table Grid"/>
    <w:basedOn w:val="21"/>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page number"/>
    <w:qFormat/>
    <w:uiPriority w:val="0"/>
  </w:style>
  <w:style w:type="character" w:styleId="26">
    <w:name w:val="Emphasis"/>
    <w:basedOn w:val="23"/>
    <w:qFormat/>
    <w:uiPriority w:val="0"/>
  </w:style>
  <w:style w:type="character" w:styleId="27">
    <w:name w:val="HTML Definition"/>
    <w:basedOn w:val="23"/>
    <w:qFormat/>
    <w:uiPriority w:val="0"/>
  </w:style>
  <w:style w:type="character" w:styleId="28">
    <w:name w:val="HTML Acronym"/>
    <w:basedOn w:val="23"/>
    <w:qFormat/>
    <w:uiPriority w:val="0"/>
  </w:style>
  <w:style w:type="character" w:styleId="29">
    <w:name w:val="HTML Variable"/>
    <w:basedOn w:val="23"/>
    <w:qFormat/>
    <w:uiPriority w:val="0"/>
  </w:style>
  <w:style w:type="character" w:styleId="30">
    <w:name w:val="Hyperlink"/>
    <w:qFormat/>
    <w:uiPriority w:val="99"/>
    <w:rPr>
      <w:color w:val="0000FF"/>
      <w:u w:val="single"/>
    </w:rPr>
  </w:style>
  <w:style w:type="character" w:styleId="31">
    <w:name w:val="HTML Code"/>
    <w:basedOn w:val="23"/>
    <w:qFormat/>
    <w:uiPriority w:val="0"/>
    <w:rPr>
      <w:rFonts w:ascii="Courier New" w:hAnsi="Courier New"/>
      <w:sz w:val="20"/>
    </w:rPr>
  </w:style>
  <w:style w:type="character" w:styleId="32">
    <w:name w:val="annotation reference"/>
    <w:unhideWhenUsed/>
    <w:qFormat/>
    <w:uiPriority w:val="0"/>
    <w:rPr>
      <w:sz w:val="21"/>
      <w:szCs w:val="21"/>
    </w:rPr>
  </w:style>
  <w:style w:type="character" w:styleId="33">
    <w:name w:val="HTML Cite"/>
    <w:basedOn w:val="23"/>
    <w:qFormat/>
    <w:uiPriority w:val="0"/>
  </w:style>
  <w:style w:type="character" w:customStyle="1" w:styleId="34">
    <w:name w:val="标题 1 Char"/>
    <w:basedOn w:val="23"/>
    <w:link w:val="3"/>
    <w:qFormat/>
    <w:uiPriority w:val="0"/>
    <w:rPr>
      <w:rFonts w:ascii="黑体" w:hAnsi="Times New Roman" w:eastAsia="黑体" w:cs="Times New Roman"/>
      <w:sz w:val="52"/>
      <w:szCs w:val="24"/>
    </w:rPr>
  </w:style>
  <w:style w:type="character" w:customStyle="1" w:styleId="35">
    <w:name w:val="标题 2 Char"/>
    <w:basedOn w:val="23"/>
    <w:link w:val="4"/>
    <w:qFormat/>
    <w:uiPriority w:val="0"/>
    <w:rPr>
      <w:rFonts w:ascii="Arial" w:hAnsi="Arial" w:eastAsia="黑体" w:cs="Times New Roman"/>
      <w:b/>
      <w:sz w:val="32"/>
      <w:szCs w:val="20"/>
    </w:rPr>
  </w:style>
  <w:style w:type="character" w:customStyle="1" w:styleId="36">
    <w:name w:val="标题 3 Char"/>
    <w:basedOn w:val="23"/>
    <w:link w:val="5"/>
    <w:qFormat/>
    <w:uiPriority w:val="0"/>
    <w:rPr>
      <w:rFonts w:ascii="Times New Roman" w:hAnsi="Times New Roman" w:eastAsia="宋体" w:cs="Times New Roman"/>
      <w:b/>
      <w:sz w:val="32"/>
      <w:szCs w:val="20"/>
    </w:rPr>
  </w:style>
  <w:style w:type="character" w:customStyle="1" w:styleId="37">
    <w:name w:val="批注文字 Char1"/>
    <w:basedOn w:val="23"/>
    <w:link w:val="8"/>
    <w:semiHidden/>
    <w:qFormat/>
    <w:uiPriority w:val="99"/>
    <w:rPr>
      <w:rFonts w:ascii="Times New Roman" w:hAnsi="Times New Roman" w:eastAsia="宋体" w:cs="Times New Roman"/>
      <w:szCs w:val="20"/>
    </w:rPr>
  </w:style>
  <w:style w:type="character" w:customStyle="1" w:styleId="38">
    <w:name w:val="批注主题 Char1"/>
    <w:basedOn w:val="37"/>
    <w:link w:val="19"/>
    <w:semiHidden/>
    <w:qFormat/>
    <w:uiPriority w:val="99"/>
    <w:rPr>
      <w:rFonts w:ascii="Times New Roman" w:hAnsi="Times New Roman" w:eastAsia="宋体" w:cs="Times New Roman"/>
      <w:b/>
      <w:bCs/>
      <w:szCs w:val="20"/>
    </w:rPr>
  </w:style>
  <w:style w:type="character" w:customStyle="1" w:styleId="39">
    <w:name w:val="正文缩进 Char"/>
    <w:link w:val="6"/>
    <w:qFormat/>
    <w:uiPriority w:val="99"/>
    <w:rPr>
      <w:rFonts w:ascii="宋体" w:hAnsi="Times New Roman" w:eastAsia="宋体" w:cs="Times New Roman"/>
      <w:kern w:val="2"/>
      <w:sz w:val="24"/>
    </w:rPr>
  </w:style>
  <w:style w:type="character" w:customStyle="1" w:styleId="40">
    <w:name w:val="文档结构图 Char1"/>
    <w:basedOn w:val="23"/>
    <w:link w:val="7"/>
    <w:semiHidden/>
    <w:qFormat/>
    <w:uiPriority w:val="99"/>
    <w:rPr>
      <w:rFonts w:ascii="宋体" w:hAnsi="Times New Roman" w:eastAsia="宋体" w:cs="Times New Roman"/>
      <w:sz w:val="18"/>
      <w:szCs w:val="18"/>
    </w:rPr>
  </w:style>
  <w:style w:type="character" w:customStyle="1" w:styleId="41">
    <w:name w:val="正文文本 Char"/>
    <w:basedOn w:val="23"/>
    <w:link w:val="2"/>
    <w:qFormat/>
    <w:uiPriority w:val="0"/>
    <w:rPr>
      <w:rFonts w:ascii="Times New Roman" w:hAnsi="Times New Roman" w:eastAsia="宋体" w:cs="Times New Roman"/>
      <w:szCs w:val="24"/>
    </w:rPr>
  </w:style>
  <w:style w:type="character" w:customStyle="1" w:styleId="42">
    <w:name w:val="正文文本缩进 Char"/>
    <w:basedOn w:val="23"/>
    <w:link w:val="9"/>
    <w:qFormat/>
    <w:uiPriority w:val="0"/>
    <w:rPr>
      <w:rFonts w:ascii="宋体" w:hAnsi="Times New Roman" w:eastAsia="宋体" w:cs="Century"/>
      <w:spacing w:val="2"/>
      <w:szCs w:val="24"/>
    </w:rPr>
  </w:style>
  <w:style w:type="character" w:customStyle="1" w:styleId="43">
    <w:name w:val="纯文本 Char1"/>
    <w:basedOn w:val="23"/>
    <w:link w:val="11"/>
    <w:qFormat/>
    <w:uiPriority w:val="99"/>
    <w:rPr>
      <w:rFonts w:ascii="宋体" w:hAnsi="Courier New" w:eastAsia="宋体" w:cs="Courier New"/>
      <w:szCs w:val="21"/>
    </w:rPr>
  </w:style>
  <w:style w:type="character" w:customStyle="1" w:styleId="44">
    <w:name w:val="日期 Char"/>
    <w:basedOn w:val="23"/>
    <w:link w:val="12"/>
    <w:qFormat/>
    <w:uiPriority w:val="0"/>
    <w:rPr>
      <w:rFonts w:ascii="宋体" w:hAnsi="宋体" w:eastAsia="宋体" w:cs="Times New Roman"/>
      <w:sz w:val="24"/>
      <w:szCs w:val="20"/>
    </w:rPr>
  </w:style>
  <w:style w:type="character" w:customStyle="1" w:styleId="45">
    <w:name w:val="正文文本缩进 2 Char"/>
    <w:basedOn w:val="23"/>
    <w:link w:val="13"/>
    <w:qFormat/>
    <w:uiPriority w:val="0"/>
    <w:rPr>
      <w:rFonts w:ascii="Times New Roman" w:hAnsi="Times New Roman" w:eastAsia="宋体" w:cs="Times New Roman"/>
      <w:szCs w:val="24"/>
    </w:rPr>
  </w:style>
  <w:style w:type="character" w:customStyle="1" w:styleId="46">
    <w:name w:val="批注框文本 Char1"/>
    <w:basedOn w:val="23"/>
    <w:link w:val="14"/>
    <w:semiHidden/>
    <w:qFormat/>
    <w:uiPriority w:val="99"/>
    <w:rPr>
      <w:rFonts w:ascii="Times New Roman" w:hAnsi="Times New Roman" w:eastAsia="宋体" w:cs="Times New Roman"/>
      <w:sz w:val="18"/>
      <w:szCs w:val="18"/>
    </w:rPr>
  </w:style>
  <w:style w:type="character" w:customStyle="1" w:styleId="47">
    <w:name w:val="页脚 Char1"/>
    <w:basedOn w:val="23"/>
    <w:link w:val="15"/>
    <w:semiHidden/>
    <w:qFormat/>
    <w:uiPriority w:val="99"/>
    <w:rPr>
      <w:rFonts w:ascii="Times New Roman" w:hAnsi="Times New Roman" w:eastAsia="宋体" w:cs="Times New Roman"/>
      <w:sz w:val="18"/>
      <w:szCs w:val="18"/>
    </w:rPr>
  </w:style>
  <w:style w:type="character" w:customStyle="1" w:styleId="48">
    <w:name w:val="页眉 Char"/>
    <w:basedOn w:val="23"/>
    <w:link w:val="16"/>
    <w:qFormat/>
    <w:uiPriority w:val="99"/>
    <w:rPr>
      <w:rFonts w:ascii="Times New Roman" w:hAnsi="Times New Roman" w:eastAsia="宋体" w:cs="Times New Roman"/>
      <w:sz w:val="18"/>
      <w:szCs w:val="20"/>
    </w:rPr>
  </w:style>
  <w:style w:type="character" w:customStyle="1" w:styleId="49">
    <w:name w:val="批注框文本 Char"/>
    <w:qFormat/>
    <w:uiPriority w:val="0"/>
    <w:rPr>
      <w:rFonts w:eastAsia="宋体"/>
      <w:sz w:val="18"/>
      <w:szCs w:val="18"/>
    </w:rPr>
  </w:style>
  <w:style w:type="character" w:customStyle="1" w:styleId="50">
    <w:name w:val="批注主题 Char"/>
    <w:qFormat/>
    <w:uiPriority w:val="0"/>
    <w:rPr>
      <w:rFonts w:eastAsia="宋体"/>
      <w:b/>
      <w:bCs/>
    </w:rPr>
  </w:style>
  <w:style w:type="character" w:customStyle="1" w:styleId="51">
    <w:name w:val="文档结构图 Char"/>
    <w:qFormat/>
    <w:uiPriority w:val="99"/>
    <w:rPr>
      <w:rFonts w:ascii="宋体" w:eastAsia="宋体"/>
      <w:sz w:val="18"/>
      <w:szCs w:val="18"/>
    </w:rPr>
  </w:style>
  <w:style w:type="character" w:customStyle="1" w:styleId="52">
    <w:name w:val="批注文字 Char"/>
    <w:qFormat/>
    <w:uiPriority w:val="0"/>
    <w:rPr>
      <w:rFonts w:eastAsia="宋体"/>
      <w:kern w:val="2"/>
      <w:sz w:val="21"/>
    </w:rPr>
  </w:style>
  <w:style w:type="character" w:customStyle="1" w:styleId="53">
    <w:name w:val="页脚 Char"/>
    <w:qFormat/>
    <w:uiPriority w:val="0"/>
    <w:rPr>
      <w:rFonts w:eastAsia="宋体"/>
      <w:sz w:val="18"/>
    </w:rPr>
  </w:style>
  <w:style w:type="character" w:customStyle="1" w:styleId="54">
    <w:name w:val="纯文本 Char"/>
    <w:qFormat/>
    <w:uiPriority w:val="0"/>
    <w:rPr>
      <w:rFonts w:ascii="宋体" w:hAnsi="宋体"/>
      <w:sz w:val="26"/>
    </w:rPr>
  </w:style>
  <w:style w:type="paragraph" w:customStyle="1" w:styleId="55">
    <w:name w:val="列出段落1"/>
    <w:basedOn w:val="1"/>
    <w:qFormat/>
    <w:uiPriority w:val="34"/>
    <w:pPr>
      <w:ind w:firstLine="420" w:firstLineChars="200"/>
    </w:pPr>
  </w:style>
  <w:style w:type="paragraph" w:customStyle="1" w:styleId="56">
    <w:name w:val="纯文本1"/>
    <w:next w:val="17"/>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57">
    <w:name w:val="列出段落11"/>
    <w:basedOn w:val="1"/>
    <w:qFormat/>
    <w:uiPriority w:val="99"/>
    <w:pPr>
      <w:ind w:firstLine="420" w:firstLineChars="200"/>
    </w:pPr>
  </w:style>
  <w:style w:type="paragraph" w:customStyle="1" w:styleId="58">
    <w:name w:val="正文文本缩进1"/>
    <w:basedOn w:val="1"/>
    <w:qFormat/>
    <w:uiPriority w:val="0"/>
    <w:pPr>
      <w:spacing w:line="200" w:lineRule="exact"/>
      <w:ind w:firstLine="301"/>
    </w:pPr>
    <w:rPr>
      <w:rFonts w:ascii="宋体" w:hAnsi="Courier New"/>
      <w:spacing w:val="-4"/>
      <w:sz w:val="18"/>
    </w:rPr>
  </w:style>
  <w:style w:type="paragraph" w:customStyle="1" w:styleId="59">
    <w:name w:val="正文文本缩进2"/>
    <w:basedOn w:val="1"/>
    <w:qFormat/>
    <w:uiPriority w:val="0"/>
    <w:pPr>
      <w:spacing w:line="200" w:lineRule="exact"/>
      <w:ind w:firstLine="301"/>
    </w:pPr>
    <w:rPr>
      <w:rFonts w:ascii="宋体" w:hAnsi="Courier New"/>
      <w:spacing w:val="-4"/>
      <w:kern w:val="0"/>
      <w:sz w:val="18"/>
    </w:rPr>
  </w:style>
  <w:style w:type="character" w:customStyle="1" w:styleId="60">
    <w:name w:val="页码1"/>
    <w:basedOn w:val="23"/>
    <w:qFormat/>
    <w:uiPriority w:val="0"/>
  </w:style>
  <w:style w:type="paragraph" w:customStyle="1" w:styleId="61">
    <w:name w:val="正文文本缩进21"/>
    <w:basedOn w:val="1"/>
    <w:qFormat/>
    <w:uiPriority w:val="0"/>
    <w:pPr>
      <w:spacing w:line="200" w:lineRule="exact"/>
      <w:ind w:firstLine="301"/>
    </w:pPr>
    <w:rPr>
      <w:rFonts w:ascii="宋体" w:hAnsi="Courier New"/>
      <w:spacing w:val="-4"/>
      <w:kern w:val="0"/>
      <w:sz w:val="18"/>
    </w:rPr>
  </w:style>
  <w:style w:type="paragraph" w:customStyle="1" w:styleId="62">
    <w:name w:val="修订1"/>
    <w:hidden/>
    <w:semiHidden/>
    <w:qFormat/>
    <w:uiPriority w:val="99"/>
    <w:rPr>
      <w:rFonts w:ascii="Times New Roman" w:hAnsi="Times New Roman" w:eastAsia="宋体" w:cs="Times New Roman"/>
      <w:kern w:val="2"/>
      <w:sz w:val="21"/>
      <w:lang w:val="en-US" w:eastAsia="zh-CN" w:bidi="ar-SA"/>
    </w:rPr>
  </w:style>
  <w:style w:type="paragraph" w:customStyle="1" w:styleId="63">
    <w:name w:val="Í¼±íÕýÎÄ"/>
    <w:basedOn w:val="1"/>
    <w:next w:val="6"/>
    <w:qFormat/>
    <w:uiPriority w:val="0"/>
    <w:pPr>
      <w:ind w:firstLine="420" w:firstLineChars="200"/>
    </w:pPr>
    <w:rPr>
      <w:sz w:val="24"/>
    </w:rPr>
  </w:style>
  <w:style w:type="paragraph" w:styleId="64">
    <w:name w:val="List Paragraph"/>
    <w:basedOn w:val="1"/>
    <w:qFormat/>
    <w:uiPriority w:val="34"/>
    <w:pPr>
      <w:ind w:firstLine="420" w:firstLineChars="200"/>
    </w:pPr>
    <w:rPr>
      <w:rFonts w:ascii="Calibri" w:hAnsi="Calibri"/>
      <w:szCs w:val="22"/>
    </w:rPr>
  </w:style>
  <w:style w:type="character" w:customStyle="1" w:styleId="65">
    <w:name w:val="font01"/>
    <w:qFormat/>
    <w:uiPriority w:val="0"/>
    <w:rPr>
      <w:rFonts w:hint="eastAsia" w:ascii="宋体" w:hAnsi="宋体" w:eastAsia="宋体" w:cs="宋体"/>
      <w:color w:val="000000"/>
      <w:sz w:val="24"/>
      <w:szCs w:val="24"/>
      <w:u w:val="none"/>
    </w:rPr>
  </w:style>
  <w:style w:type="paragraph" w:customStyle="1" w:styleId="66">
    <w:name w:val="纯文本2"/>
    <w:next w:val="17"/>
    <w:qFormat/>
    <w:uiPriority w:val="0"/>
    <w:pPr>
      <w:widowControl w:val="0"/>
      <w:adjustRightInd w:val="0"/>
      <w:jc w:val="both"/>
      <w:textAlignment w:val="baseline"/>
    </w:pPr>
    <w:rPr>
      <w:rFonts w:ascii="宋体" w:hAnsi="Times New Roman" w:eastAsia="宋体" w:cs="Times New Roman"/>
      <w:kern w:val="2"/>
      <w:sz w:val="26"/>
      <w:szCs w:val="22"/>
      <w:lang w:val="en-US" w:eastAsia="zh-CN" w:bidi="ar-SA"/>
    </w:rPr>
  </w:style>
  <w:style w:type="character" w:customStyle="1" w:styleId="67">
    <w:name w:val="样式 纯文本 + (符号) 宋体 Char"/>
    <w:link w:val="68"/>
    <w:qFormat/>
    <w:uiPriority w:val="0"/>
    <w:rPr>
      <w:rFonts w:eastAsia="宋体" w:cs="Times New Roman"/>
      <w:sz w:val="21"/>
      <w:szCs w:val="20"/>
    </w:rPr>
  </w:style>
  <w:style w:type="paragraph" w:customStyle="1" w:styleId="68">
    <w:name w:val="样式 纯文本 + (符号) 宋体"/>
    <w:basedOn w:val="11"/>
    <w:link w:val="67"/>
    <w:qFormat/>
    <w:uiPriority w:val="0"/>
    <w:pPr>
      <w:jc w:val="center"/>
    </w:pPr>
    <w:rPr>
      <w:rFonts w:eastAsia="宋体" w:cs="Times New Roman"/>
      <w:sz w:val="21"/>
      <w:szCs w:val="20"/>
    </w:rPr>
  </w:style>
  <w:style w:type="character" w:customStyle="1" w:styleId="69">
    <w:name w:val="font31"/>
    <w:basedOn w:val="23"/>
    <w:qFormat/>
    <w:uiPriority w:val="0"/>
    <w:rPr>
      <w:rFonts w:hint="eastAsia" w:ascii="宋体" w:hAnsi="宋体" w:eastAsia="宋体" w:cs="宋体"/>
      <w:color w:val="000000"/>
      <w:sz w:val="20"/>
      <w:szCs w:val="20"/>
      <w:u w:val="none"/>
    </w:rPr>
  </w:style>
  <w:style w:type="character" w:customStyle="1" w:styleId="70">
    <w:name w:val="font81"/>
    <w:basedOn w:val="23"/>
    <w:qFormat/>
    <w:uiPriority w:val="0"/>
    <w:rPr>
      <w:rFonts w:hint="eastAsia" w:ascii="宋体" w:hAnsi="宋体" w:eastAsia="宋体" w:cs="宋体"/>
      <w:b/>
      <w:color w:val="000000"/>
      <w:sz w:val="22"/>
      <w:szCs w:val="22"/>
      <w:u w:val="none"/>
    </w:rPr>
  </w:style>
  <w:style w:type="character" w:customStyle="1" w:styleId="71">
    <w:name w:val="apple-converted-space"/>
    <w:basedOn w:val="23"/>
    <w:qFormat/>
    <w:uiPriority w:val="0"/>
  </w:style>
  <w:style w:type="character" w:customStyle="1" w:styleId="72">
    <w:name w:val="font21"/>
    <w:basedOn w:val="23"/>
    <w:qFormat/>
    <w:uiPriority w:val="0"/>
    <w:rPr>
      <w:rFonts w:hint="eastAsia" w:ascii="宋体" w:hAnsi="宋体" w:eastAsia="宋体" w:cs="宋体"/>
      <w:color w:val="000000"/>
      <w:sz w:val="20"/>
      <w:szCs w:val="20"/>
      <w:u w:val="none"/>
    </w:rPr>
  </w:style>
  <w:style w:type="character" w:customStyle="1" w:styleId="73">
    <w:name w:val="font71"/>
    <w:basedOn w:val="23"/>
    <w:qFormat/>
    <w:uiPriority w:val="0"/>
    <w:rPr>
      <w:rFonts w:hint="eastAsia" w:ascii="宋体" w:hAnsi="宋体" w:eastAsia="宋体" w:cs="宋体"/>
      <w:color w:val="000000"/>
      <w:sz w:val="20"/>
      <w:szCs w:val="20"/>
      <w:u w:val="none"/>
    </w:rPr>
  </w:style>
  <w:style w:type="character" w:customStyle="1" w:styleId="74">
    <w:name w:val="font61"/>
    <w:basedOn w:val="23"/>
    <w:qFormat/>
    <w:uiPriority w:val="0"/>
    <w:rPr>
      <w:rFonts w:hint="eastAsia" w:ascii="宋体" w:hAnsi="宋体" w:eastAsia="宋体" w:cs="宋体"/>
      <w:b/>
      <w:color w:val="000000"/>
      <w:sz w:val="24"/>
      <w:szCs w:val="24"/>
      <w:u w:val="none"/>
    </w:rPr>
  </w:style>
  <w:style w:type="character" w:customStyle="1" w:styleId="75">
    <w:name w:val="font51"/>
    <w:basedOn w:val="23"/>
    <w:qFormat/>
    <w:uiPriority w:val="0"/>
    <w:rPr>
      <w:rFonts w:hint="eastAsia" w:ascii="宋体" w:hAnsi="宋体" w:eastAsia="宋体" w:cs="宋体"/>
      <w:color w:val="FF0000"/>
      <w:sz w:val="20"/>
      <w:szCs w:val="20"/>
      <w:u w:val="none"/>
    </w:rPr>
  </w:style>
  <w:style w:type="character" w:customStyle="1" w:styleId="76">
    <w:name w:val="font41"/>
    <w:basedOn w:val="23"/>
    <w:qFormat/>
    <w:uiPriority w:val="0"/>
    <w:rPr>
      <w:rFonts w:hint="default" w:ascii="Arial" w:hAnsi="Arial" w:cs="Arial"/>
      <w:color w:val="FF0000"/>
      <w:sz w:val="20"/>
      <w:szCs w:val="20"/>
      <w:u w:val="none"/>
    </w:rPr>
  </w:style>
  <w:style w:type="character" w:customStyle="1" w:styleId="77">
    <w:name w:val="font11"/>
    <w:basedOn w:val="23"/>
    <w:qFormat/>
    <w:uiPriority w:val="0"/>
    <w:rPr>
      <w:rFonts w:hint="default" w:ascii="Arial" w:hAnsi="Arial" w:cs="Arial"/>
      <w:color w:val="FF0000"/>
      <w:sz w:val="20"/>
      <w:szCs w:val="20"/>
      <w:u w:val="none"/>
    </w:rPr>
  </w:style>
  <w:style w:type="character" w:customStyle="1" w:styleId="78">
    <w:name w:val="Char Char3"/>
    <w:qFormat/>
    <w:locked/>
    <w:uiPriority w:val="0"/>
    <w:rPr>
      <w:rFonts w:ascii="宋体" w:hAnsi="Courier New" w:eastAsia="宋体"/>
      <w:kern w:val="2"/>
      <w:sz w:val="21"/>
      <w:lang w:val="en-US" w:eastAsia="zh-CN" w:bidi="ar-SA"/>
    </w:rPr>
  </w:style>
  <w:style w:type="paragraph" w:customStyle="1" w:styleId="79">
    <w:name w:val="plain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0">
    <w:name w:val="列出段落2"/>
    <w:basedOn w:val="1"/>
    <w:qFormat/>
    <w:uiPriority w:val="0"/>
    <w:pPr>
      <w:ind w:firstLine="420" w:firstLineChars="200"/>
    </w:pPr>
    <w:rPr>
      <w:rFonts w:ascii="Calibri" w:hAnsi="Calibri"/>
      <w:szCs w:val="22"/>
    </w:rPr>
  </w:style>
  <w:style w:type="paragraph" w:customStyle="1" w:styleId="81">
    <w:name w:val="列出段落3"/>
    <w:basedOn w:val="1"/>
    <w:qFormat/>
    <w:uiPriority w:val="0"/>
    <w:pPr>
      <w:ind w:firstLine="420" w:firstLineChars="200"/>
    </w:pPr>
    <w:rPr>
      <w:rFonts w:ascii="Calibri" w:hAnsi="Calibri"/>
      <w:szCs w:val="22"/>
    </w:rPr>
  </w:style>
  <w:style w:type="paragraph" w:customStyle="1" w:styleId="82">
    <w:name w:val="修订2"/>
    <w:hidden/>
    <w:semiHidden/>
    <w:qFormat/>
    <w:uiPriority w:val="99"/>
    <w:rPr>
      <w:rFonts w:ascii="Times New Roman" w:hAnsi="Times New Roman" w:eastAsia="宋体" w:cs="Times New Roman"/>
      <w:kern w:val="2"/>
      <w:sz w:val="21"/>
      <w:lang w:val="en-US" w:eastAsia="zh-CN" w:bidi="ar-SA"/>
    </w:rPr>
  </w:style>
  <w:style w:type="paragraph" w:customStyle="1" w:styleId="83">
    <w:name w:val="纯文本3"/>
    <w:basedOn w:val="1"/>
    <w:link w:val="84"/>
    <w:qFormat/>
    <w:uiPriority w:val="0"/>
    <w:pPr>
      <w:adjustRightInd w:val="0"/>
    </w:pPr>
    <w:rPr>
      <w:rFonts w:ascii="宋体" w:hAnsi="Courier New" w:eastAsia="楷体_GB2312"/>
      <w:sz w:val="26"/>
    </w:rPr>
  </w:style>
  <w:style w:type="character" w:customStyle="1" w:styleId="84">
    <w:name w:val="Plain Text Char"/>
    <w:link w:val="83"/>
    <w:qFormat/>
    <w:locked/>
    <w:uiPriority w:val="0"/>
    <w:rPr>
      <w:rFonts w:ascii="宋体" w:hAnsi="Courier New" w:eastAsia="楷体_GB2312" w:cs="Times New Roman"/>
      <w:kern w:val="2"/>
      <w:sz w:val="26"/>
    </w:rPr>
  </w:style>
  <w:style w:type="character" w:customStyle="1" w:styleId="85">
    <w:name w:val="font121"/>
    <w:basedOn w:val="23"/>
    <w:qFormat/>
    <w:uiPriority w:val="0"/>
    <w:rPr>
      <w:rFonts w:hint="eastAsia" w:ascii="宋体" w:hAnsi="宋体" w:eastAsia="宋体" w:cs="宋体"/>
      <w:color w:val="FF0000"/>
      <w:sz w:val="20"/>
      <w:szCs w:val="20"/>
      <w:u w:val="none"/>
    </w:rPr>
  </w:style>
  <w:style w:type="character" w:customStyle="1" w:styleId="86">
    <w:name w:val="font131"/>
    <w:basedOn w:val="23"/>
    <w:qFormat/>
    <w:uiPriority w:val="0"/>
    <w:rPr>
      <w:rFonts w:ascii="Calibri" w:hAnsi="Calibri" w:cs="Calibri"/>
      <w:color w:val="000000"/>
      <w:sz w:val="18"/>
      <w:szCs w:val="18"/>
      <w:u w:val="none"/>
    </w:rPr>
  </w:style>
  <w:style w:type="character" w:customStyle="1" w:styleId="87">
    <w:name w:val="font141"/>
    <w:basedOn w:val="23"/>
    <w:qFormat/>
    <w:uiPriority w:val="0"/>
    <w:rPr>
      <w:rFonts w:ascii="Cambria Math" w:hAnsi="Cambria Math" w:eastAsia="Cambria Math" w:cs="Cambria Math"/>
      <w:color w:val="000000"/>
      <w:sz w:val="18"/>
      <w:szCs w:val="18"/>
      <w:u w:val="none"/>
    </w:rPr>
  </w:style>
  <w:style w:type="character" w:customStyle="1" w:styleId="88">
    <w:name w:val="font101"/>
    <w:basedOn w:val="23"/>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E319D-DED6-4025-BBC0-7E7E6682E4E5}">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26</Pages>
  <Words>15514</Words>
  <Characters>17149</Characters>
  <Lines>96</Lines>
  <Paragraphs>27</Paragraphs>
  <TotalTime>1</TotalTime>
  <ScaleCrop>false</ScaleCrop>
  <LinksUpToDate>false</LinksUpToDate>
  <CharactersWithSpaces>18523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2018-03-24T08:20:00Z</dcterms:created>
  <dc:creator>王波</dc:creator>
  <cp:lastModifiedBy>兰馥郁</cp:lastModifiedBy>
  <cp:lastPrinted>2018-07-30T03:04:00Z</cp:lastPrinted>
  <dcterms:modified xsi:type="dcterms:W3CDTF">2023-01-09T15:01:34Z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DF78521C3C17425CA608A824210D9FE1</vt:lpwstr>
  </property>
</Properties>
</file>