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72880">
      <w:pPr>
        <w:jc w:val="left"/>
        <w:rPr>
          <w:rFonts w:ascii="宋体" w:hAnsi="宋体" w:cs="宋体"/>
          <w:color w:val="auto"/>
          <w:sz w:val="44"/>
          <w:szCs w:val="44"/>
        </w:rPr>
      </w:pPr>
      <w:bookmarkStart w:id="0" w:name="_GoBack"/>
    </w:p>
    <w:p w14:paraId="481F5C4A">
      <w:pPr>
        <w:tabs>
          <w:tab w:val="left" w:pos="2450"/>
        </w:tabs>
        <w:spacing w:line="680" w:lineRule="exact"/>
        <w:rPr>
          <w:rFonts w:ascii="宋体" w:hAnsi="宋体" w:cs="宋体"/>
          <w:color w:val="auto"/>
          <w:sz w:val="44"/>
          <w:szCs w:val="44"/>
        </w:rPr>
      </w:pPr>
    </w:p>
    <w:p w14:paraId="44CCC970">
      <w:pPr>
        <w:snapToGrid w:val="0"/>
        <w:spacing w:line="360" w:lineRule="auto"/>
        <w:jc w:val="center"/>
        <w:rPr>
          <w:rFonts w:ascii="宋体" w:hAnsi="宋体" w:cs="黑体"/>
          <w:b/>
          <w:color w:val="auto"/>
          <w:spacing w:val="170"/>
          <w:kern w:val="0"/>
          <w:sz w:val="84"/>
          <w:szCs w:val="84"/>
        </w:rPr>
      </w:pPr>
    </w:p>
    <w:p w14:paraId="6CC715CB">
      <w:pPr>
        <w:snapToGrid w:val="0"/>
        <w:spacing w:line="360" w:lineRule="auto"/>
        <w:jc w:val="center"/>
        <w:rPr>
          <w:rFonts w:ascii="宋体" w:hAnsi="宋体" w:cs="黑体"/>
          <w:b/>
          <w:color w:val="auto"/>
          <w:spacing w:val="170"/>
          <w:kern w:val="0"/>
          <w:sz w:val="84"/>
          <w:szCs w:val="84"/>
        </w:rPr>
      </w:pPr>
      <w:r>
        <w:rPr>
          <w:rFonts w:hint="eastAsia" w:ascii="宋体" w:hAnsi="宋体" w:cs="黑体"/>
          <w:b/>
          <w:color w:val="auto"/>
          <w:spacing w:val="170"/>
          <w:kern w:val="0"/>
          <w:sz w:val="84"/>
          <w:szCs w:val="84"/>
        </w:rPr>
        <w:t>询价通知书</w:t>
      </w:r>
    </w:p>
    <w:p w14:paraId="243534A1">
      <w:pPr>
        <w:tabs>
          <w:tab w:val="left" w:pos="2450"/>
        </w:tabs>
        <w:spacing w:line="680" w:lineRule="exact"/>
        <w:rPr>
          <w:rFonts w:ascii="宋体" w:hAnsi="宋体" w:cs="宋体"/>
          <w:color w:val="auto"/>
          <w:sz w:val="44"/>
          <w:szCs w:val="44"/>
        </w:rPr>
      </w:pPr>
      <w:r>
        <w:rPr>
          <w:rFonts w:ascii="宋体" w:hAnsi="宋体" w:cs="宋体"/>
          <w:color w:val="auto"/>
          <w:sz w:val="44"/>
          <w:szCs w:val="44"/>
        </w:rPr>
        <w:tab/>
      </w:r>
    </w:p>
    <w:p w14:paraId="157D044A">
      <w:pPr>
        <w:adjustRightInd w:val="0"/>
        <w:snapToGrid w:val="0"/>
        <w:spacing w:line="800" w:lineRule="exact"/>
        <w:rPr>
          <w:rFonts w:ascii="宋体" w:hAnsi="宋体" w:cs="宋体"/>
          <w:color w:val="auto"/>
          <w:sz w:val="44"/>
          <w:szCs w:val="44"/>
        </w:rPr>
      </w:pPr>
    </w:p>
    <w:p w14:paraId="20764919">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rPr>
        <w:t>采购项目编</w:t>
      </w:r>
      <w:r>
        <w:rPr>
          <w:rFonts w:hint="eastAsia" w:ascii="宋体" w:hAnsi="宋体"/>
          <w:bCs/>
          <w:color w:val="auto"/>
          <w:sz w:val="28"/>
          <w:szCs w:val="32"/>
          <w:highlight w:val="none"/>
        </w:rPr>
        <w:t>号：CT-SX-2025098</w:t>
      </w:r>
    </w:p>
    <w:p w14:paraId="7B486A66">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采购项目名称：应急救灾装备采购项目</w:t>
      </w:r>
    </w:p>
    <w:p w14:paraId="4D28A5F3">
      <w:pPr>
        <w:adjustRightInd w:val="0"/>
        <w:snapToGrid w:val="0"/>
        <w:spacing w:line="800" w:lineRule="exact"/>
        <w:ind w:firstLine="1680" w:firstLineChars="600"/>
        <w:rPr>
          <w:rFonts w:ascii="宋体" w:hAnsi="宋体"/>
          <w:bCs/>
          <w:color w:val="auto"/>
          <w:sz w:val="28"/>
          <w:szCs w:val="32"/>
          <w:highlight w:val="none"/>
        </w:rPr>
      </w:pPr>
      <w:r>
        <w:rPr>
          <w:rFonts w:hint="eastAsia" w:ascii="宋体" w:hAnsi="宋体"/>
          <w:bCs/>
          <w:color w:val="auto"/>
          <w:sz w:val="28"/>
          <w:szCs w:val="32"/>
          <w:highlight w:val="none"/>
        </w:rPr>
        <w:t>采 购 人名称：江苏</w:t>
      </w:r>
      <w:r>
        <w:rPr>
          <w:rFonts w:hint="eastAsia" w:ascii="宋体" w:hAnsi="宋体"/>
          <w:bCs/>
          <w:color w:val="auto"/>
          <w:sz w:val="28"/>
          <w:szCs w:val="32"/>
          <w:highlight w:val="none"/>
        </w:rPr>
        <w:t>常州经济开发区应急管理局</w:t>
      </w:r>
    </w:p>
    <w:p w14:paraId="70C35132">
      <w:pPr>
        <w:adjustRightInd w:val="0"/>
        <w:snapToGrid w:val="0"/>
        <w:spacing w:line="800" w:lineRule="exact"/>
        <w:ind w:firstLine="2640" w:firstLineChars="600"/>
        <w:rPr>
          <w:rFonts w:ascii="宋体" w:hAnsi="宋体" w:cs="宋体"/>
          <w:color w:val="auto"/>
          <w:sz w:val="44"/>
          <w:szCs w:val="44"/>
          <w:highlight w:val="none"/>
        </w:rPr>
      </w:pPr>
    </w:p>
    <w:p w14:paraId="6908C0FA">
      <w:pPr>
        <w:spacing w:line="680" w:lineRule="exact"/>
        <w:jc w:val="center"/>
        <w:rPr>
          <w:rFonts w:ascii="宋体" w:hAnsi="宋体" w:cs="宋体"/>
          <w:color w:val="auto"/>
          <w:sz w:val="44"/>
          <w:szCs w:val="44"/>
          <w:highlight w:val="none"/>
        </w:rPr>
      </w:pPr>
    </w:p>
    <w:p w14:paraId="57735228">
      <w:pPr>
        <w:spacing w:line="480" w:lineRule="exact"/>
        <w:ind w:firstLine="750" w:firstLineChars="250"/>
        <w:jc w:val="center"/>
        <w:rPr>
          <w:rFonts w:ascii="宋体" w:hAnsi="宋体" w:cs="宋体"/>
          <w:color w:val="auto"/>
          <w:sz w:val="30"/>
          <w:szCs w:val="30"/>
          <w:highlight w:val="none"/>
        </w:rPr>
      </w:pPr>
    </w:p>
    <w:p w14:paraId="7FE6E503">
      <w:pPr>
        <w:spacing w:line="480" w:lineRule="exact"/>
        <w:jc w:val="center"/>
        <w:rPr>
          <w:rFonts w:ascii="宋体" w:hAnsi="宋体" w:cs="宋体"/>
          <w:color w:val="auto"/>
          <w:sz w:val="36"/>
          <w:szCs w:val="36"/>
          <w:highlight w:val="none"/>
        </w:rPr>
      </w:pPr>
    </w:p>
    <w:p w14:paraId="7319135E">
      <w:pPr>
        <w:spacing w:line="48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常州市城投建设工程招标有限公司</w:t>
      </w:r>
    </w:p>
    <w:p w14:paraId="3EC24C0F">
      <w:pPr>
        <w:jc w:val="center"/>
        <w:rPr>
          <w:rFonts w:ascii="宋体" w:hAnsi="宋体" w:cs="宋体"/>
          <w:color w:val="auto"/>
          <w:sz w:val="36"/>
          <w:szCs w:val="36"/>
          <w:highlight w:val="none"/>
        </w:rPr>
      </w:pPr>
    </w:p>
    <w:p w14:paraId="43B090A5">
      <w:pPr>
        <w:jc w:val="center"/>
        <w:rPr>
          <w:rFonts w:ascii="宋体" w:hAnsi="宋体" w:cs="宋体"/>
          <w:b/>
          <w:color w:val="auto"/>
          <w:sz w:val="30"/>
          <w:highlight w:val="none"/>
        </w:rPr>
      </w:pPr>
      <w:r>
        <w:rPr>
          <w:rFonts w:hint="eastAsia" w:ascii="宋体" w:hAnsi="宋体" w:cs="宋体"/>
          <w:color w:val="auto"/>
          <w:w w:val="90"/>
          <w:sz w:val="44"/>
          <w:szCs w:val="44"/>
          <w:highlight w:val="none"/>
        </w:rPr>
        <w:t>二〇二</w:t>
      </w:r>
      <w:r>
        <w:rPr>
          <w:rFonts w:hint="eastAsia" w:ascii="宋体" w:hAnsi="宋体" w:cs="宋体"/>
          <w:color w:val="auto"/>
          <w:w w:val="90"/>
          <w:sz w:val="44"/>
          <w:szCs w:val="44"/>
          <w:highlight w:val="none"/>
          <w:lang w:val="en-US" w:eastAsia="zh-CN"/>
        </w:rPr>
        <w:t>五</w:t>
      </w:r>
      <w:r>
        <w:rPr>
          <w:rFonts w:hint="eastAsia" w:ascii="宋体" w:hAnsi="宋体" w:cs="宋体"/>
          <w:color w:val="auto"/>
          <w:w w:val="90"/>
          <w:sz w:val="44"/>
          <w:szCs w:val="44"/>
          <w:highlight w:val="none"/>
        </w:rPr>
        <w:t>年</w:t>
      </w:r>
      <w:r>
        <w:rPr>
          <w:rFonts w:hint="eastAsia" w:ascii="宋体" w:hAnsi="宋体" w:cs="宋体"/>
          <w:color w:val="auto"/>
          <w:w w:val="90"/>
          <w:sz w:val="44"/>
          <w:szCs w:val="44"/>
          <w:highlight w:val="none"/>
          <w:lang w:val="en-US" w:eastAsia="zh-CN"/>
        </w:rPr>
        <w:t>十二</w:t>
      </w:r>
      <w:r>
        <w:rPr>
          <w:rFonts w:hint="eastAsia" w:ascii="宋体" w:hAnsi="宋体" w:cs="宋体"/>
          <w:color w:val="auto"/>
          <w:w w:val="90"/>
          <w:sz w:val="44"/>
          <w:szCs w:val="44"/>
          <w:highlight w:val="none"/>
        </w:rPr>
        <w:t>月</w:t>
      </w:r>
    </w:p>
    <w:p w14:paraId="33834F63">
      <w:pPr>
        <w:spacing w:before="100" w:after="240" w:line="500" w:lineRule="exact"/>
        <w:jc w:val="center"/>
        <w:rPr>
          <w:rFonts w:ascii="宋体" w:hAnsi="宋体" w:cs="宋体"/>
          <w:b/>
          <w:color w:val="auto"/>
          <w:sz w:val="44"/>
          <w:szCs w:val="44"/>
        </w:rPr>
      </w:pPr>
    </w:p>
    <w:p w14:paraId="023F31AD">
      <w:pPr>
        <w:widowControl/>
        <w:jc w:val="left"/>
        <w:rPr>
          <w:rFonts w:ascii="宋体" w:hAnsi="宋体"/>
          <w:b/>
          <w:color w:val="auto"/>
          <w:sz w:val="28"/>
          <w:szCs w:val="28"/>
        </w:rPr>
      </w:pPr>
      <w:r>
        <w:rPr>
          <w:rFonts w:ascii="宋体" w:hAnsi="宋体"/>
          <w:b/>
          <w:color w:val="auto"/>
          <w:sz w:val="28"/>
          <w:szCs w:val="28"/>
        </w:rPr>
        <w:br w:type="page"/>
      </w:r>
    </w:p>
    <w:p w14:paraId="0AE73470">
      <w:pPr>
        <w:jc w:val="center"/>
        <w:outlineLvl w:val="1"/>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江苏常州经济开发区应急管理局应急救灾装备采购项目</w:t>
      </w:r>
    </w:p>
    <w:p w14:paraId="3475E571">
      <w:pPr>
        <w:jc w:val="center"/>
        <w:outlineLvl w:val="1"/>
        <w:rPr>
          <w:rFonts w:ascii="黑体" w:hAnsi="黑体" w:eastAsia="黑体" w:cs="宋体"/>
          <w:b/>
          <w:color w:val="auto"/>
          <w:kern w:val="0"/>
          <w:sz w:val="44"/>
          <w:szCs w:val="44"/>
        </w:rPr>
      </w:pPr>
      <w:r>
        <w:rPr>
          <w:rFonts w:hint="eastAsia" w:ascii="宋体" w:hAnsi="宋体" w:eastAsia="宋体" w:cs="宋体"/>
          <w:b/>
          <w:color w:val="auto"/>
          <w:kern w:val="0"/>
          <w:sz w:val="32"/>
          <w:szCs w:val="32"/>
        </w:rPr>
        <w:t>询价公告</w:t>
      </w:r>
    </w:p>
    <w:p w14:paraId="5A9AFE05">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项目概况</w:t>
      </w:r>
    </w:p>
    <w:p w14:paraId="0260E466">
      <w:pPr>
        <w:keepNext w:val="0"/>
        <w:keepLines w:val="0"/>
        <w:pageBreakBefore w:val="0"/>
        <w:widowControl w:val="0"/>
        <w:pBdr>
          <w:top w:val="single" w:color="auto" w:sz="4" w:space="1"/>
          <w:left w:val="single" w:color="auto" w:sz="4" w:space="4"/>
          <w:bottom w:val="single" w:color="auto" w:sz="4" w:space="10"/>
          <w:right w:val="single" w:color="auto" w:sz="4" w:space="4"/>
        </w:pBdr>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江苏常州经济开发区应急管理局应急救灾装备采购项目的潜在供应商应在常州市</w:t>
      </w:r>
      <w:r>
        <w:rPr>
          <w:rFonts w:hint="eastAsia" w:ascii="宋体" w:hAnsi="宋体" w:eastAsia="宋体" w:cs="宋体"/>
          <w:color w:val="auto"/>
          <w:sz w:val="21"/>
          <w:szCs w:val="21"/>
          <w:highlight w:val="none"/>
        </w:rPr>
        <w:t>城投建设工程招标有限公司（http://www.czctzb.com/）获取采购文件，并于</w:t>
      </w:r>
      <w:r>
        <w:rPr>
          <w:rFonts w:hint="eastAsia" w:ascii="宋体" w:hAnsi="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05</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r>
        <w:rPr>
          <w:rFonts w:hint="eastAsia" w:ascii="宋体" w:hAnsi="宋体" w:eastAsia="宋体" w:cs="宋体"/>
          <w:color w:val="auto"/>
          <w:sz w:val="21"/>
          <w:szCs w:val="21"/>
          <w:highlight w:val="none"/>
        </w:rPr>
        <w:t>前提交响应文件。</w:t>
      </w:r>
    </w:p>
    <w:p w14:paraId="11253689">
      <w:pPr>
        <w:keepNext w:val="0"/>
        <w:keepLines w:val="0"/>
        <w:pageBreakBefore w:val="0"/>
        <w:widowControl w:val="0"/>
        <w:kinsoku/>
        <w:wordWrap/>
        <w:topLinePunct w:val="0"/>
        <w:autoSpaceDE/>
        <w:autoSpaceDN/>
        <w:bidi w:val="0"/>
        <w:snapToGri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14:paraId="3175BD17">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1.项目编号：CT-SX-2025098</w:t>
      </w:r>
    </w:p>
    <w:p w14:paraId="01784B32">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2.项目名称：江苏常州经济开发区应急管理局应急救灾装备采购项目</w:t>
      </w:r>
    </w:p>
    <w:p w14:paraId="3A577D75">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3.采购方式：询价</w:t>
      </w:r>
    </w:p>
    <w:p w14:paraId="25C7B6F2">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4.预算金额：</w:t>
      </w:r>
      <w:r>
        <w:rPr>
          <w:rFonts w:hint="eastAsia" w:ascii="宋体" w:hAnsi="宋体" w:eastAsia="宋体" w:cs="宋体"/>
          <w:color w:val="auto"/>
          <w:sz w:val="21"/>
          <w:szCs w:val="21"/>
          <w:highlight w:val="none"/>
          <w:lang w:val="en-US" w:eastAsia="zh-CN"/>
        </w:rPr>
        <w:t>10万</w:t>
      </w:r>
      <w:r>
        <w:rPr>
          <w:rFonts w:hint="eastAsia" w:ascii="宋体" w:hAnsi="宋体" w:eastAsia="宋体" w:cs="宋体"/>
          <w:color w:val="auto"/>
          <w:sz w:val="21"/>
          <w:szCs w:val="21"/>
          <w:highlight w:val="none"/>
        </w:rPr>
        <w:t>元</w:t>
      </w:r>
    </w:p>
    <w:p w14:paraId="573B540A">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5.最高限价：</w:t>
      </w:r>
      <w:r>
        <w:rPr>
          <w:rFonts w:hint="eastAsia" w:ascii="宋体" w:hAnsi="宋体" w:eastAsia="宋体" w:cs="宋体"/>
          <w:color w:val="auto"/>
          <w:sz w:val="21"/>
          <w:szCs w:val="21"/>
          <w:highlight w:val="none"/>
          <w:lang w:val="en-US" w:eastAsia="zh-CN"/>
        </w:rPr>
        <w:t>10万</w:t>
      </w:r>
      <w:r>
        <w:rPr>
          <w:rFonts w:hint="eastAsia" w:ascii="宋体" w:hAnsi="宋体" w:eastAsia="宋体" w:cs="宋体"/>
          <w:color w:val="auto"/>
          <w:sz w:val="21"/>
          <w:szCs w:val="21"/>
          <w:highlight w:val="none"/>
        </w:rPr>
        <w:t>元</w:t>
      </w:r>
    </w:p>
    <w:p w14:paraId="756595DC">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6.采购需求：</w:t>
      </w:r>
    </w:p>
    <w:p w14:paraId="28718753">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江苏常州经济开发区应急管理局应急救灾装备采购项目，具体内容包括但不限于：货物的制造（采购）、运输、装卸、安装、调试、相关服务、售后服务、技术培训等，直至通过采购单位及其他相关部门的验收以及质量保修、免费维保等全部工作。</w:t>
      </w:r>
    </w:p>
    <w:p w14:paraId="77532D61">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b/>
          <w:color w:val="auto"/>
          <w:spacing w:val="2"/>
          <w:sz w:val="21"/>
          <w:szCs w:val="21"/>
          <w:vertAlign w:val="baseline"/>
        </w:rPr>
      </w:pPr>
      <w:r>
        <w:rPr>
          <w:rFonts w:hint="eastAsia" w:ascii="宋体" w:hAnsi="宋体" w:eastAsia="宋体" w:cs="宋体"/>
          <w:color w:val="auto"/>
          <w:sz w:val="21"/>
          <w:szCs w:val="21"/>
          <w:highlight w:val="none"/>
        </w:rPr>
        <w:t>采购清单：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4225"/>
        <w:gridCol w:w="2841"/>
      </w:tblGrid>
      <w:tr w14:paraId="3FEF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14:paraId="2991A669">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序号</w:t>
            </w:r>
          </w:p>
        </w:tc>
        <w:tc>
          <w:tcPr>
            <w:tcW w:w="4225" w:type="dxa"/>
          </w:tcPr>
          <w:p w14:paraId="55F5B15B">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名称</w:t>
            </w:r>
          </w:p>
        </w:tc>
        <w:tc>
          <w:tcPr>
            <w:tcW w:w="2841" w:type="dxa"/>
          </w:tcPr>
          <w:p w14:paraId="24C4AB5E">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数量</w:t>
            </w:r>
          </w:p>
        </w:tc>
      </w:tr>
      <w:tr w14:paraId="6B3C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14:paraId="2D9748E8">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1</w:t>
            </w:r>
          </w:p>
        </w:tc>
        <w:tc>
          <w:tcPr>
            <w:tcW w:w="4225" w:type="dxa"/>
          </w:tcPr>
          <w:p w14:paraId="3976550A">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防蜂服</w:t>
            </w:r>
          </w:p>
        </w:tc>
        <w:tc>
          <w:tcPr>
            <w:tcW w:w="2841" w:type="dxa"/>
          </w:tcPr>
          <w:p w14:paraId="6A51A4A4">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4套</w:t>
            </w:r>
          </w:p>
        </w:tc>
      </w:tr>
      <w:tr w14:paraId="2A3A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14:paraId="3F9AAA33">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w:t>
            </w:r>
          </w:p>
        </w:tc>
        <w:tc>
          <w:tcPr>
            <w:tcW w:w="4225" w:type="dxa"/>
          </w:tcPr>
          <w:p w14:paraId="65F815E6">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金属挂钩梯</w:t>
            </w:r>
          </w:p>
        </w:tc>
        <w:tc>
          <w:tcPr>
            <w:tcW w:w="2841" w:type="dxa"/>
          </w:tcPr>
          <w:p w14:paraId="71F56F08">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2把</w:t>
            </w:r>
          </w:p>
        </w:tc>
      </w:tr>
      <w:tr w14:paraId="6A58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14:paraId="1F63649B">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3</w:t>
            </w:r>
          </w:p>
        </w:tc>
        <w:tc>
          <w:tcPr>
            <w:tcW w:w="4225" w:type="dxa"/>
          </w:tcPr>
          <w:p w14:paraId="46637B87">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水域消防专用激流救生衣</w:t>
            </w:r>
          </w:p>
        </w:tc>
        <w:tc>
          <w:tcPr>
            <w:tcW w:w="2841" w:type="dxa"/>
          </w:tcPr>
          <w:p w14:paraId="3B1AED61">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20件</w:t>
            </w:r>
          </w:p>
        </w:tc>
      </w:tr>
      <w:tr w14:paraId="5058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14:paraId="5761183C">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4</w:t>
            </w:r>
          </w:p>
        </w:tc>
        <w:tc>
          <w:tcPr>
            <w:tcW w:w="4225" w:type="dxa"/>
          </w:tcPr>
          <w:p w14:paraId="34A9DBD2">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水域救生照明线</w:t>
            </w:r>
          </w:p>
        </w:tc>
        <w:tc>
          <w:tcPr>
            <w:tcW w:w="2841" w:type="dxa"/>
          </w:tcPr>
          <w:p w14:paraId="16CA3094">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200米1盘</w:t>
            </w:r>
          </w:p>
        </w:tc>
      </w:tr>
      <w:tr w14:paraId="618B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14:paraId="36D46003">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5</w:t>
            </w:r>
          </w:p>
        </w:tc>
        <w:tc>
          <w:tcPr>
            <w:tcW w:w="4225" w:type="dxa"/>
          </w:tcPr>
          <w:p w14:paraId="458BD904">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隔离警示带</w:t>
            </w:r>
          </w:p>
        </w:tc>
        <w:tc>
          <w:tcPr>
            <w:tcW w:w="2841" w:type="dxa"/>
          </w:tcPr>
          <w:p w14:paraId="743F3772">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20盘</w:t>
            </w:r>
          </w:p>
        </w:tc>
      </w:tr>
      <w:tr w14:paraId="7B82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7" w:type="dxa"/>
          </w:tcPr>
          <w:p w14:paraId="0B36C27D">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6</w:t>
            </w:r>
          </w:p>
        </w:tc>
        <w:tc>
          <w:tcPr>
            <w:tcW w:w="4225" w:type="dxa"/>
          </w:tcPr>
          <w:p w14:paraId="469B420C">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水域胶靴</w:t>
            </w:r>
          </w:p>
        </w:tc>
        <w:tc>
          <w:tcPr>
            <w:tcW w:w="2841" w:type="dxa"/>
          </w:tcPr>
          <w:p w14:paraId="435FE46F">
            <w:pPr>
              <w:keepNext w:val="0"/>
              <w:keepLines w:val="0"/>
              <w:pageBreakBefore w:val="0"/>
              <w:widowControl w:val="0"/>
              <w:kinsoku/>
              <w:wordWrap/>
              <w:topLinePunct w:val="0"/>
              <w:autoSpaceDE/>
              <w:autoSpaceDN/>
              <w:bidi w:val="0"/>
              <w:snapToGrid w:val="0"/>
              <w:spacing w:line="360" w:lineRule="exact"/>
              <w:jc w:val="center"/>
              <w:textAlignment w:val="auto"/>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40双</w:t>
            </w:r>
          </w:p>
        </w:tc>
      </w:tr>
    </w:tbl>
    <w:p w14:paraId="3E2DE190">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7.合同履行期限：合同签订后</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个日历日内完成合同范围内所有设备的制作、供货并安装调试完成。</w:t>
      </w:r>
    </w:p>
    <w:p w14:paraId="59C71B1D">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8.本项</w:t>
      </w:r>
      <w:r>
        <w:rPr>
          <w:rFonts w:hint="eastAsia" w:ascii="宋体" w:hAnsi="宋体" w:eastAsia="宋体" w:cs="宋体"/>
          <w:color w:val="auto"/>
          <w:sz w:val="21"/>
          <w:szCs w:val="21"/>
          <w:highlight w:val="none"/>
        </w:rPr>
        <w:t>目不接受联合体。</w:t>
      </w:r>
    </w:p>
    <w:p w14:paraId="1F09F9D8">
      <w:pPr>
        <w:keepNext w:val="0"/>
        <w:keepLines w:val="0"/>
        <w:pageBreakBefore w:val="0"/>
        <w:widowControl w:val="0"/>
        <w:kinsoku/>
        <w:wordWrap/>
        <w:topLinePunct w:val="0"/>
        <w:autoSpaceDE/>
        <w:autoSpaceDN/>
        <w:bidi w:val="0"/>
        <w:adjustRightInd w:val="0"/>
        <w:spacing w:line="360" w:lineRule="exact"/>
        <w:ind w:firstLine="424" w:firstLineChars="201"/>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二、申请人的资格要求 </w:t>
      </w:r>
    </w:p>
    <w:p w14:paraId="3DC250C4">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在中华人民共和</w:t>
      </w:r>
      <w:r>
        <w:rPr>
          <w:rFonts w:hint="eastAsia" w:ascii="宋体" w:hAnsi="宋体" w:eastAsia="宋体" w:cs="宋体"/>
          <w:color w:val="auto"/>
          <w:sz w:val="21"/>
          <w:szCs w:val="21"/>
        </w:rPr>
        <w:t>国境内注册，</w:t>
      </w:r>
      <w:r>
        <w:rPr>
          <w:rFonts w:hint="eastAsia" w:ascii="宋体" w:hAnsi="宋体" w:eastAsia="宋体" w:cs="宋体"/>
          <w:color w:val="auto"/>
          <w:sz w:val="21"/>
          <w:szCs w:val="21"/>
        </w:rPr>
        <w:t xml:space="preserve">具有独立承担民事责任的能力； </w:t>
      </w:r>
    </w:p>
    <w:p w14:paraId="6A401BC7">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2.具有良好的商业信誉和健全的财务会计制度； </w:t>
      </w:r>
    </w:p>
    <w:p w14:paraId="044578F5">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3.具有履行合同所必需的设备和专业技术能力； </w:t>
      </w:r>
    </w:p>
    <w:p w14:paraId="59DFBCE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4.有依法缴纳税收和社会保障资金的良好记录； </w:t>
      </w:r>
    </w:p>
    <w:p w14:paraId="6E5E1542">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5.参加采购活动前三年内，在经营活动中没有重大违法记录； </w:t>
      </w:r>
    </w:p>
    <w:p w14:paraId="4A830672">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6.法律、行政法规规定的其他条件；</w:t>
      </w:r>
    </w:p>
    <w:p w14:paraId="5FD6F3DB">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7.单位负责人为同一人或者存在直接控股、管理关系的不同供应商，不得参加同一合同项下的采购活动；</w:t>
      </w:r>
    </w:p>
    <w:p w14:paraId="2CC5CB2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lang w:eastAsia="zh-CN"/>
        </w:rPr>
      </w:pPr>
      <w:r>
        <w:rPr>
          <w:rFonts w:hint="eastAsia" w:ascii="宋体" w:hAnsi="宋体" w:eastAsia="宋体" w:cs="宋体"/>
          <w:color w:val="auto"/>
          <w:sz w:val="21"/>
          <w:szCs w:val="21"/>
        </w:rPr>
        <w:t>8.未被“信用中国”网站（www.creditchina.gov.cn）列入失信被执行人、重大税收违法案件当事人名单、严重失信行为记录名单</w:t>
      </w:r>
      <w:r>
        <w:rPr>
          <w:rFonts w:hint="eastAsia" w:ascii="宋体" w:hAnsi="宋体" w:eastAsia="宋体" w:cs="宋体"/>
          <w:color w:val="auto"/>
          <w:sz w:val="21"/>
          <w:szCs w:val="21"/>
          <w:lang w:eastAsia="zh-CN"/>
        </w:rPr>
        <w:t>。</w:t>
      </w:r>
    </w:p>
    <w:p w14:paraId="79235903">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三、获取采购文件</w:t>
      </w:r>
    </w:p>
    <w:p w14:paraId="400612F2">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1.时间</w:t>
      </w:r>
      <w:r>
        <w:rPr>
          <w:rFonts w:hint="eastAsia" w:ascii="宋体" w:hAnsi="宋体" w:eastAsia="宋体" w:cs="宋体"/>
          <w:color w:val="auto"/>
          <w:sz w:val="21"/>
          <w:szCs w:val="21"/>
        </w:rPr>
        <w:t>：</w:t>
      </w:r>
      <w:r>
        <w:rPr>
          <w:rFonts w:hint="eastAsia" w:ascii="宋体" w:hAnsi="宋体" w:eastAsia="宋体" w:cs="宋体"/>
          <w:bCs/>
          <w:color w:val="auto"/>
          <w:kern w:val="0"/>
          <w:sz w:val="21"/>
          <w:szCs w:val="21"/>
        </w:rPr>
        <w:t>20</w:t>
      </w:r>
      <w:r>
        <w:rPr>
          <w:rFonts w:hint="eastAsia" w:ascii="宋体" w:hAnsi="宋体" w:cs="宋体"/>
          <w:bCs/>
          <w:color w:val="auto"/>
          <w:kern w:val="0"/>
          <w:sz w:val="21"/>
          <w:szCs w:val="21"/>
          <w:lang w:val="en-US" w:eastAsia="zh-CN"/>
        </w:rPr>
        <w:t>25</w:t>
      </w:r>
      <w:r>
        <w:rPr>
          <w:rFonts w:hint="eastAsia" w:ascii="宋体" w:hAnsi="宋体" w:eastAsia="宋体" w:cs="宋体"/>
          <w:bCs/>
          <w:color w:val="auto"/>
          <w:kern w:val="0"/>
          <w:sz w:val="21"/>
          <w:szCs w:val="21"/>
        </w:rPr>
        <w:t>年</w:t>
      </w:r>
      <w:r>
        <w:rPr>
          <w:rFonts w:hint="eastAsia" w:ascii="宋体" w:hAnsi="宋体" w:cs="宋体"/>
          <w:bCs/>
          <w:color w:val="auto"/>
          <w:kern w:val="0"/>
          <w:sz w:val="21"/>
          <w:szCs w:val="21"/>
          <w:lang w:val="en-US" w:eastAsia="zh-CN"/>
        </w:rPr>
        <w:t>12</w:t>
      </w:r>
      <w:r>
        <w:rPr>
          <w:rFonts w:hint="eastAsia" w:ascii="宋体" w:hAnsi="宋体" w:eastAsia="宋体" w:cs="宋体"/>
          <w:bCs/>
          <w:color w:val="auto"/>
          <w:kern w:val="0"/>
          <w:sz w:val="21"/>
          <w:szCs w:val="21"/>
        </w:rPr>
        <w:t>月</w:t>
      </w:r>
      <w:r>
        <w:rPr>
          <w:rFonts w:hint="eastAsia" w:ascii="宋体" w:hAnsi="宋体" w:cs="宋体"/>
          <w:bCs/>
          <w:color w:val="auto"/>
          <w:kern w:val="0"/>
          <w:sz w:val="21"/>
          <w:szCs w:val="21"/>
          <w:lang w:val="en-US" w:eastAsia="zh-CN"/>
        </w:rPr>
        <w:t>01</w:t>
      </w:r>
      <w:r>
        <w:rPr>
          <w:rFonts w:hint="eastAsia" w:ascii="宋体" w:hAnsi="宋体" w:eastAsia="宋体" w:cs="宋体"/>
          <w:bCs/>
          <w:color w:val="auto"/>
          <w:kern w:val="0"/>
          <w:sz w:val="21"/>
          <w:szCs w:val="21"/>
        </w:rPr>
        <w:t>日至</w:t>
      </w:r>
      <w:r>
        <w:rPr>
          <w:rFonts w:hint="eastAsia" w:ascii="宋体" w:hAnsi="宋体" w:cs="宋体"/>
          <w:bCs/>
          <w:color w:val="auto"/>
          <w:kern w:val="0"/>
          <w:sz w:val="21"/>
          <w:szCs w:val="21"/>
          <w:lang w:val="en-US" w:eastAsia="zh-CN"/>
        </w:rPr>
        <w:t>12</w:t>
      </w:r>
      <w:r>
        <w:rPr>
          <w:rFonts w:hint="eastAsia" w:ascii="宋体" w:hAnsi="宋体" w:eastAsia="宋体" w:cs="宋体"/>
          <w:bCs/>
          <w:color w:val="auto"/>
          <w:kern w:val="0"/>
          <w:sz w:val="21"/>
          <w:szCs w:val="21"/>
        </w:rPr>
        <w:t>月</w:t>
      </w:r>
      <w:r>
        <w:rPr>
          <w:rFonts w:hint="eastAsia" w:ascii="宋体" w:hAnsi="宋体" w:cs="宋体"/>
          <w:bCs/>
          <w:color w:val="auto"/>
          <w:kern w:val="0"/>
          <w:sz w:val="21"/>
          <w:szCs w:val="21"/>
          <w:lang w:val="en-US" w:eastAsia="zh-CN"/>
        </w:rPr>
        <w:t>04</w:t>
      </w:r>
      <w:r>
        <w:rPr>
          <w:rFonts w:hint="eastAsia" w:ascii="宋体" w:hAnsi="宋体" w:eastAsia="宋体" w:cs="宋体"/>
          <w:bCs/>
          <w:color w:val="auto"/>
          <w:kern w:val="0"/>
          <w:sz w:val="21"/>
          <w:szCs w:val="21"/>
        </w:rPr>
        <w:t>日，</w:t>
      </w:r>
      <w:r>
        <w:rPr>
          <w:rFonts w:hint="eastAsia" w:ascii="宋体" w:hAnsi="宋体" w:eastAsia="宋体" w:cs="宋体"/>
          <w:color w:val="auto"/>
          <w:sz w:val="21"/>
          <w:szCs w:val="21"/>
        </w:rPr>
        <w:t>每天上午8:30至11:30，下午1:30至5:</w:t>
      </w:r>
      <w:r>
        <w:rPr>
          <w:rFonts w:hint="eastAsia" w:ascii="宋体" w:hAnsi="宋体" w:eastAsia="宋体" w:cs="宋体"/>
          <w:color w:val="auto"/>
          <w:sz w:val="21"/>
          <w:szCs w:val="21"/>
          <w:lang w:val="en-US" w:eastAsia="zh-CN"/>
        </w:rPr>
        <w:t>00</w:t>
      </w:r>
      <w:r>
        <w:rPr>
          <w:rFonts w:hint="eastAsia" w:ascii="宋体" w:hAnsi="宋体" w:eastAsia="宋体" w:cs="宋体"/>
          <w:color w:val="auto"/>
          <w:sz w:val="21"/>
          <w:szCs w:val="21"/>
        </w:rPr>
        <w:t>（北京时间，法定节假日除外）</w:t>
      </w:r>
    </w:p>
    <w:p w14:paraId="64AC2DFF">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2.地点：</w:t>
      </w:r>
      <w:r>
        <w:rPr>
          <w:rFonts w:hint="eastAsia" w:ascii="宋体" w:hAnsi="宋体" w:eastAsia="宋体" w:cs="宋体"/>
          <w:color w:val="auto"/>
          <w:kern w:val="0"/>
          <w:sz w:val="21"/>
          <w:szCs w:val="21"/>
        </w:rPr>
        <w:t>常州市城投建设工程招标有限公司（常州市新北区通江中路396号中创大厦4楼）</w:t>
      </w:r>
      <w:r>
        <w:rPr>
          <w:rFonts w:hint="eastAsia" w:ascii="宋体" w:hAnsi="宋体" w:eastAsia="宋体" w:cs="宋体"/>
          <w:color w:val="auto"/>
          <w:sz w:val="21"/>
          <w:szCs w:val="21"/>
        </w:rPr>
        <w:t xml:space="preserve"> </w:t>
      </w:r>
    </w:p>
    <w:p w14:paraId="532D6E52">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3.方式：</w:t>
      </w:r>
    </w:p>
    <w:p w14:paraId="7CA86ED6">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①现金现场缴纳;②扫描常州市城投建设工程招标有限公司付款码并备注单位名称;③银行电汇或转账至常州市城投建设工程招标有限公司账户。咨询电话：0519-81580101。</w:t>
      </w:r>
    </w:p>
    <w:p w14:paraId="7A119AB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收款单位：常州市城投建设工程招标有限公司</w:t>
      </w:r>
    </w:p>
    <w:p w14:paraId="3F91F3ED">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开户银行：中国建设银行常州大成苑支行</w:t>
      </w:r>
    </w:p>
    <w:p w14:paraId="5057B853">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银行账号：320016242360525</w:t>
      </w:r>
      <w:r>
        <w:rPr>
          <w:rFonts w:hint="eastAsia" w:ascii="宋体" w:hAnsi="宋体" w:eastAsia="宋体" w:cs="宋体"/>
          <w:color w:val="auto"/>
          <w:sz w:val="21"/>
          <w:szCs w:val="21"/>
        </w:rPr>
        <w:t>00905</w:t>
      </w:r>
    </w:p>
    <w:p w14:paraId="2FCBA116">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4.售价：</w:t>
      </w:r>
      <w:r>
        <w:rPr>
          <w:rFonts w:hint="eastAsia" w:ascii="宋体" w:hAnsi="宋体" w:eastAsia="宋体" w:cs="宋体"/>
          <w:color w:val="auto"/>
          <w:kern w:val="0"/>
          <w:sz w:val="21"/>
          <w:szCs w:val="21"/>
        </w:rPr>
        <w:t>人民币</w:t>
      </w:r>
      <w:r>
        <w:rPr>
          <w:rFonts w:hint="eastAsia" w:ascii="宋体" w:hAnsi="宋体" w:eastAsia="宋体" w:cs="宋体"/>
          <w:color w:val="auto"/>
          <w:kern w:val="0"/>
          <w:sz w:val="21"/>
          <w:szCs w:val="21"/>
          <w:lang w:val="en-US" w:eastAsia="zh-CN"/>
        </w:rPr>
        <w:t>贰佰</w:t>
      </w:r>
      <w:r>
        <w:rPr>
          <w:rFonts w:hint="eastAsia" w:ascii="宋体" w:hAnsi="宋体" w:eastAsia="宋体" w:cs="宋体"/>
          <w:color w:val="auto"/>
          <w:kern w:val="0"/>
          <w:sz w:val="21"/>
          <w:szCs w:val="21"/>
        </w:rPr>
        <w:t>元整</w:t>
      </w:r>
    </w:p>
    <w:p w14:paraId="498B82B8">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四、响应文件提交</w:t>
      </w:r>
    </w:p>
    <w:p w14:paraId="3B9F8BF1">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截止时间：</w:t>
      </w:r>
      <w:r>
        <w:rPr>
          <w:rFonts w:hint="eastAsia" w:ascii="宋体" w:hAnsi="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05</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5546FFD">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地点：常州市城投建设工程招标有限公司（常州市新北区通江中路396号中创大厦4楼）</w:t>
      </w:r>
    </w:p>
    <w:p w14:paraId="12743C39">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五、开启</w:t>
      </w:r>
    </w:p>
    <w:p w14:paraId="57389BA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05</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点</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67781F1C">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地点：常州市城投建设工程招标有限公司（常州市新北区通江中路396号中创大厦4楼）</w:t>
      </w:r>
    </w:p>
    <w:p w14:paraId="219CD663">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六、公告期限</w:t>
      </w:r>
    </w:p>
    <w:p w14:paraId="0C6DD52E">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自本公告发布之日起3个工作日。</w:t>
      </w:r>
    </w:p>
    <w:p w14:paraId="0C4CAF48">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七、其他补充事宜</w:t>
      </w:r>
    </w:p>
    <w:p w14:paraId="2F87AA16">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1.现场踏勘及标前答疑</w:t>
      </w:r>
    </w:p>
    <w:p w14:paraId="112C314F">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（1）供应商自行踏勘现场。</w:t>
      </w:r>
    </w:p>
    <w:p w14:paraId="2A1A7555">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（2）</w:t>
      </w:r>
      <w:r>
        <w:rPr>
          <w:rFonts w:hint="eastAsia" w:ascii="宋体" w:hAnsi="宋体" w:eastAsia="宋体" w:cs="宋体"/>
          <w:color w:val="auto"/>
          <w:sz w:val="21"/>
          <w:szCs w:val="21"/>
        </w:rPr>
        <w:t>标前答疑</w:t>
      </w:r>
    </w:p>
    <w:p w14:paraId="795CDEFE">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供应商对询价文件如</w:t>
      </w:r>
      <w:r>
        <w:rPr>
          <w:rFonts w:hint="eastAsia" w:ascii="宋体" w:hAnsi="宋体" w:eastAsia="宋体" w:cs="宋体"/>
          <w:color w:val="auto"/>
          <w:sz w:val="21"/>
          <w:szCs w:val="21"/>
          <w:highlight w:val="none"/>
        </w:rPr>
        <w:t>有疑问，请将疑问于响应文件提交截止前以书面形式提交或传真至常州市城投建设工程招标有限公司。传真:0519-81580105，邮箱：czctzb@163.com</w:t>
      </w:r>
    </w:p>
    <w:p w14:paraId="374A522C">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highlight w:val="none"/>
        </w:rPr>
        <w:t>2.询价文件售后一概不退。供应</w:t>
      </w:r>
      <w:r>
        <w:rPr>
          <w:rFonts w:hint="eastAsia" w:ascii="宋体" w:hAnsi="宋体" w:eastAsia="宋体" w:cs="宋体"/>
          <w:b/>
          <w:bCs/>
          <w:color w:val="auto"/>
          <w:sz w:val="21"/>
          <w:szCs w:val="21"/>
        </w:rPr>
        <w:t>商提交的询价响应文件概不退还。一经领购，供应商不得更改单位名称。</w:t>
      </w:r>
    </w:p>
    <w:p w14:paraId="5F397B4A">
      <w:pPr>
        <w:keepNext w:val="0"/>
        <w:keepLines w:val="0"/>
        <w:pageBreakBefore w:val="0"/>
        <w:widowControl w:val="0"/>
        <w:kinsoku/>
        <w:wordWrap/>
        <w:topLinePunct w:val="0"/>
        <w:autoSpaceDE/>
        <w:autoSpaceDN/>
        <w:bidi w:val="0"/>
        <w:spacing w:line="360" w:lineRule="exac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八、凡对本</w:t>
      </w:r>
      <w:r>
        <w:rPr>
          <w:rFonts w:hint="eastAsia" w:ascii="宋体" w:hAnsi="宋体" w:eastAsia="宋体" w:cs="宋体"/>
          <w:b/>
          <w:color w:val="auto"/>
          <w:sz w:val="21"/>
          <w:szCs w:val="21"/>
        </w:rPr>
        <w:t>次采购提出询问，请按以下方式联系。</w:t>
      </w:r>
    </w:p>
    <w:p w14:paraId="69F92C1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1.采购人信息</w:t>
      </w:r>
    </w:p>
    <w:p w14:paraId="59ED5F18">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称：江苏常州经济开发区应急管理局　　　　　　　　　　　　</w:t>
      </w:r>
    </w:p>
    <w:p w14:paraId="7C7C9C91">
      <w:pPr>
        <w:keepNext w:val="0"/>
        <w:keepLines w:val="0"/>
        <w:pageBreakBefore w:val="0"/>
        <w:widowControl w:val="0"/>
        <w:kinsoku/>
        <w:wordWrap/>
        <w:topLinePunct w:val="0"/>
        <w:autoSpaceDE/>
        <w:autoSpaceDN/>
        <w:bidi w:val="0"/>
        <w:snapToGrid w:val="0"/>
        <w:spacing w:line="360" w:lineRule="exact"/>
        <w:ind w:firstLine="420" w:firstLineChars="200"/>
        <w:textAlignment w:val="auto"/>
        <w:rPr>
          <w:rFonts w:hint="eastAsia" w:ascii="宋体" w:hAnsi="宋体" w:eastAsia="宋体" w:cs="宋体"/>
          <w:color w:val="auto"/>
          <w:spacing w:val="2"/>
          <w:sz w:val="21"/>
          <w:szCs w:val="21"/>
        </w:rPr>
      </w:pPr>
      <w:r>
        <w:rPr>
          <w:rFonts w:hint="eastAsia" w:ascii="宋体" w:hAnsi="宋体" w:eastAsia="宋体" w:cs="宋体"/>
          <w:color w:val="auto"/>
          <w:sz w:val="21"/>
          <w:szCs w:val="21"/>
        </w:rPr>
        <w:t>地    址：常州市武进区东方东路168号</w:t>
      </w:r>
    </w:p>
    <w:p w14:paraId="738D59D5">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联系方式：马先生 0519-89863216　　　　　　 　　　 </w:t>
      </w:r>
    </w:p>
    <w:p w14:paraId="08E74429">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2.采购代理机构信息</w:t>
      </w:r>
    </w:p>
    <w:p w14:paraId="3AC8D3F7">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名    称：常州市城投建设工程招标</w:t>
      </w:r>
      <w:r>
        <w:rPr>
          <w:rFonts w:hint="eastAsia" w:ascii="宋体" w:hAnsi="宋体" w:eastAsia="宋体" w:cs="宋体"/>
          <w:color w:val="auto"/>
          <w:sz w:val="21"/>
          <w:szCs w:val="21"/>
        </w:rPr>
        <w:t>有限公司　　　　　　　　　　　　</w:t>
      </w:r>
    </w:p>
    <w:p w14:paraId="0013FE7F">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s="宋体"/>
          <w:color w:val="auto"/>
          <w:kern w:val="0"/>
          <w:sz w:val="21"/>
          <w:szCs w:val="21"/>
        </w:rPr>
        <w:t>常州市新北区通江中路396号中创大厦4楼</w:t>
      </w:r>
      <w:r>
        <w:rPr>
          <w:rFonts w:hint="eastAsia" w:ascii="宋体" w:hAnsi="宋体" w:eastAsia="宋体" w:cs="宋体"/>
          <w:color w:val="auto"/>
          <w:sz w:val="21"/>
          <w:szCs w:val="21"/>
        </w:rPr>
        <w:t>　　　　　　　　　　　　</w:t>
      </w:r>
    </w:p>
    <w:p w14:paraId="7E5D7B94">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联系方式：0519-81580101　　　　　　　　　　　　</w:t>
      </w:r>
    </w:p>
    <w:p w14:paraId="5A8B353A">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rPr>
        <w:t>.项目联系方式</w:t>
      </w:r>
    </w:p>
    <w:p w14:paraId="777C9F30">
      <w:pPr>
        <w:keepNext w:val="0"/>
        <w:keepLines w:val="0"/>
        <w:pageBreakBefore w:val="0"/>
        <w:widowControl w:val="0"/>
        <w:kinsoku/>
        <w:wordWrap/>
        <w:topLinePunct w:val="0"/>
        <w:autoSpaceDE/>
        <w:autoSpaceDN/>
        <w:bidi w:val="0"/>
        <w:spacing w:line="36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项目联系人：</w:t>
      </w:r>
      <w:r>
        <w:rPr>
          <w:rFonts w:hint="eastAsia" w:ascii="宋体" w:hAnsi="宋体" w:eastAsia="宋体" w:cs="宋体"/>
          <w:color w:val="auto"/>
          <w:sz w:val="21"/>
          <w:szCs w:val="21"/>
          <w:lang w:val="en-US" w:eastAsia="zh-CN"/>
        </w:rPr>
        <w:t>魏海玲</w:t>
      </w:r>
    </w:p>
    <w:p w14:paraId="6BE73D1F">
      <w:pPr>
        <w:keepNext w:val="0"/>
        <w:keepLines w:val="0"/>
        <w:pageBreakBefore w:val="0"/>
        <w:widowControl w:val="0"/>
        <w:kinsoku/>
        <w:wordWrap/>
        <w:overflowPunct w:val="0"/>
        <w:topLinePunct w:val="0"/>
        <w:autoSpaceDE/>
        <w:autoSpaceDN/>
        <w:bidi w:val="0"/>
        <w:spacing w:line="360" w:lineRule="exact"/>
        <w:ind w:firstLine="420" w:firstLineChars="200"/>
        <w:textAlignment w:val="auto"/>
        <w:rPr>
          <w:rFonts w:ascii="仿宋" w:hAnsi="仿宋" w:eastAsia="仿宋"/>
          <w:color w:val="auto"/>
          <w:sz w:val="32"/>
          <w:szCs w:val="32"/>
        </w:rPr>
      </w:pPr>
      <w:r>
        <w:rPr>
          <w:rFonts w:hint="eastAsia" w:ascii="宋体" w:hAnsi="宋体" w:eastAsia="宋体" w:cs="宋体"/>
          <w:color w:val="auto"/>
          <w:sz w:val="21"/>
          <w:szCs w:val="21"/>
        </w:rPr>
        <w:t>电　　 话：0519-81580152  81580191  81580192（转分机号</w:t>
      </w:r>
      <w:r>
        <w:rPr>
          <w:rFonts w:hint="eastAsia" w:ascii="宋体" w:hAnsi="宋体" w:eastAsia="宋体" w:cs="宋体"/>
          <w:color w:val="auto"/>
          <w:sz w:val="21"/>
          <w:szCs w:val="21"/>
          <w:lang w:val="en-US" w:eastAsia="zh-CN"/>
        </w:rPr>
        <w:t>6033</w:t>
      </w:r>
      <w:r>
        <w:rPr>
          <w:rFonts w:hint="eastAsia" w:ascii="宋体" w:hAnsi="宋体" w:eastAsia="宋体" w:cs="宋体"/>
          <w:color w:val="auto"/>
          <w:sz w:val="21"/>
          <w:szCs w:val="21"/>
        </w:rPr>
        <w:t>）</w:t>
      </w:r>
      <w:r>
        <w:rPr>
          <w:rFonts w:hint="eastAsia" w:ascii="仿宋" w:hAnsi="仿宋" w:eastAsia="仿宋"/>
          <w:color w:val="auto"/>
          <w:sz w:val="32"/>
          <w:szCs w:val="32"/>
        </w:rPr>
        <w:t>　</w:t>
      </w:r>
    </w:p>
    <w:p w14:paraId="399EB235">
      <w:pPr>
        <w:pStyle w:val="2"/>
        <w:rPr>
          <w:color w:val="auto"/>
        </w:rPr>
      </w:pPr>
    </w:p>
    <w:p w14:paraId="0CE33296">
      <w:pPr>
        <w:rPr>
          <w:color w:val="auto"/>
        </w:rPr>
      </w:pPr>
    </w:p>
    <w:p w14:paraId="4B54AF3A">
      <w:pPr>
        <w:pStyle w:val="11"/>
        <w:spacing w:line="340" w:lineRule="exact"/>
        <w:jc w:val="center"/>
        <w:rPr>
          <w:rFonts w:hint="eastAsia" w:ascii="宋体" w:hAnsi="宋体" w:eastAsia="宋体" w:cs="宋体"/>
          <w:b/>
          <w:color w:val="auto"/>
          <w:kern w:val="0"/>
          <w:sz w:val="32"/>
          <w:szCs w:val="32"/>
        </w:rPr>
      </w:pPr>
      <w:r>
        <w:rPr>
          <w:b/>
          <w:bCs/>
          <w:color w:val="auto"/>
        </w:rPr>
        <w:br w:type="page"/>
      </w:r>
    </w:p>
    <w:p w14:paraId="7BD2B68D">
      <w:pPr>
        <w:jc w:val="center"/>
        <w:outlineLvl w:val="1"/>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询价通知书</w:t>
      </w:r>
    </w:p>
    <w:p w14:paraId="773F697C">
      <w:pPr>
        <w:snapToGrid w:val="0"/>
        <w:spacing w:line="360" w:lineRule="exact"/>
        <w:ind w:firstLine="420" w:firstLineChars="200"/>
        <w:rPr>
          <w:color w:val="auto"/>
          <w:sz w:val="21"/>
          <w:szCs w:val="21"/>
        </w:rPr>
      </w:pPr>
      <w:r>
        <w:rPr>
          <w:rFonts w:hint="eastAsia" w:ascii="宋体" w:hAnsi="宋体" w:cs="宋体"/>
          <w:color w:val="auto"/>
          <w:szCs w:val="21"/>
        </w:rPr>
        <w:t>常州市城投建设工程招标有限公司受江苏常州经济开发区应急管理局委托，现就其应急救灾装备采购项目进行询价采购，特邀请符合条件的供应商参加。</w:t>
      </w:r>
    </w:p>
    <w:p w14:paraId="0F0A7A13">
      <w:pPr>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一、采购内容及要求</w:t>
      </w:r>
    </w:p>
    <w:p w14:paraId="7397B650">
      <w:pPr>
        <w:snapToGrid w:val="0"/>
        <w:spacing w:line="360" w:lineRule="exact"/>
        <w:ind w:firstLine="422" w:firstLineChars="200"/>
        <w:rPr>
          <w:rFonts w:hint="eastAsia" w:ascii="宋体" w:hAnsi="宋体" w:cs="宋体"/>
          <w:color w:val="auto"/>
          <w:szCs w:val="21"/>
          <w:lang w:val="en-US" w:eastAsia="zh-CN"/>
        </w:rPr>
      </w:pPr>
      <w:r>
        <w:rPr>
          <w:rFonts w:hint="eastAsia" w:ascii="宋体" w:hAnsi="宋体" w:cs="宋体"/>
          <w:b/>
          <w:bCs/>
          <w:color w:val="auto"/>
          <w:szCs w:val="21"/>
        </w:rPr>
        <w:t>（一）</w:t>
      </w:r>
      <w:r>
        <w:rPr>
          <w:rFonts w:hint="eastAsia" w:ascii="宋体" w:hAnsi="宋体" w:cs="宋体"/>
          <w:b/>
          <w:bCs/>
          <w:color w:val="auto"/>
          <w:szCs w:val="21"/>
          <w:lang w:val="en-US" w:eastAsia="zh-CN"/>
        </w:rPr>
        <w:t>基本要求</w:t>
      </w:r>
    </w:p>
    <w:p w14:paraId="6364D026">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1.供应商应保证所供货物的安全性、可靠性、先进性、经济性和实用性，并为全新、未使用过的原装合格正品，完全符合招标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2D923B7D">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230D1949">
      <w:pPr>
        <w:snapToGrid w:val="0"/>
        <w:spacing w:line="360" w:lineRule="exact"/>
        <w:ind w:firstLine="420" w:firstLineChars="200"/>
        <w:rPr>
          <w:rFonts w:hint="eastAsia"/>
          <w:color w:val="auto"/>
          <w:lang w:val="en-US" w:eastAsia="zh-CN"/>
        </w:rPr>
      </w:pPr>
      <w:r>
        <w:rPr>
          <w:rFonts w:hint="eastAsia" w:ascii="宋体" w:hAnsi="宋体" w:cs="宋体"/>
          <w:color w:val="auto"/>
          <w:szCs w:val="21"/>
        </w:rPr>
        <w:t>3.供应商成交后须与采购人在投标产品的“功能配置、技术要求等”方面及时交底沟通；成交供应商开始制造产品之前，采购人有权要求成交供应商对产品进行微调，最终的产品须经采购人确认同意。</w:t>
      </w:r>
    </w:p>
    <w:p w14:paraId="74F5C642">
      <w:pPr>
        <w:tabs>
          <w:tab w:val="left" w:pos="303"/>
        </w:tabs>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lang w:val="en-US" w:eastAsia="zh-CN"/>
        </w:rPr>
        <w:t>（二）采购清单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3419"/>
        <w:gridCol w:w="3647"/>
      </w:tblGrid>
      <w:tr w14:paraId="447C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7" w:type="dxa"/>
            <w:vAlign w:val="center"/>
          </w:tcPr>
          <w:p w14:paraId="399BBBDC">
            <w:pPr>
              <w:snapToGrid w:val="0"/>
              <w:spacing w:line="240" w:lineRule="auto"/>
              <w:jc w:val="center"/>
              <w:rPr>
                <w:rFonts w:hint="eastAsia" w:ascii="宋体" w:hAnsi="宋体" w:eastAsia="宋体" w:cs="宋体"/>
                <w:b/>
                <w:bCs w:val="0"/>
                <w:color w:val="auto"/>
                <w:spacing w:val="2"/>
                <w:sz w:val="21"/>
                <w:szCs w:val="21"/>
                <w:vertAlign w:val="baseline"/>
                <w:lang w:val="en-US" w:eastAsia="zh-CN"/>
              </w:rPr>
            </w:pPr>
            <w:r>
              <w:rPr>
                <w:rFonts w:hint="eastAsia" w:ascii="宋体" w:hAnsi="宋体" w:eastAsia="宋体" w:cs="宋体"/>
                <w:b/>
                <w:bCs w:val="0"/>
                <w:color w:val="auto"/>
                <w:spacing w:val="2"/>
                <w:sz w:val="21"/>
                <w:szCs w:val="21"/>
                <w:vertAlign w:val="baseline"/>
                <w:lang w:val="en-US" w:eastAsia="zh-CN"/>
              </w:rPr>
              <w:t>序号</w:t>
            </w:r>
          </w:p>
        </w:tc>
        <w:tc>
          <w:tcPr>
            <w:tcW w:w="3419" w:type="dxa"/>
            <w:vAlign w:val="center"/>
          </w:tcPr>
          <w:p w14:paraId="5128214B">
            <w:pPr>
              <w:snapToGrid w:val="0"/>
              <w:spacing w:line="240" w:lineRule="auto"/>
              <w:jc w:val="center"/>
              <w:rPr>
                <w:rFonts w:hint="eastAsia" w:ascii="宋体" w:hAnsi="宋体" w:eastAsia="宋体" w:cs="宋体"/>
                <w:b/>
                <w:bCs w:val="0"/>
                <w:color w:val="auto"/>
                <w:spacing w:val="2"/>
                <w:sz w:val="21"/>
                <w:szCs w:val="21"/>
                <w:vertAlign w:val="baseline"/>
                <w:lang w:val="en-US" w:eastAsia="zh-CN"/>
              </w:rPr>
            </w:pPr>
            <w:r>
              <w:rPr>
                <w:rFonts w:hint="eastAsia" w:ascii="宋体" w:hAnsi="宋体" w:eastAsia="宋体" w:cs="宋体"/>
                <w:b/>
                <w:bCs w:val="0"/>
                <w:color w:val="auto"/>
                <w:spacing w:val="2"/>
                <w:sz w:val="21"/>
                <w:szCs w:val="21"/>
                <w:vertAlign w:val="baseline"/>
                <w:lang w:val="en-US" w:eastAsia="zh-CN"/>
              </w:rPr>
              <w:t>名称</w:t>
            </w:r>
          </w:p>
        </w:tc>
        <w:tc>
          <w:tcPr>
            <w:tcW w:w="3647" w:type="dxa"/>
            <w:vAlign w:val="center"/>
          </w:tcPr>
          <w:p w14:paraId="543B2332">
            <w:pPr>
              <w:snapToGrid w:val="0"/>
              <w:spacing w:line="240" w:lineRule="auto"/>
              <w:jc w:val="center"/>
              <w:rPr>
                <w:rFonts w:hint="eastAsia" w:ascii="宋体" w:hAnsi="宋体" w:eastAsia="宋体" w:cs="宋体"/>
                <w:b/>
                <w:bCs w:val="0"/>
                <w:color w:val="auto"/>
                <w:spacing w:val="2"/>
                <w:sz w:val="21"/>
                <w:szCs w:val="21"/>
                <w:vertAlign w:val="baseline"/>
                <w:lang w:val="en-US" w:eastAsia="zh-CN"/>
              </w:rPr>
            </w:pPr>
            <w:r>
              <w:rPr>
                <w:rFonts w:hint="eastAsia" w:ascii="宋体" w:hAnsi="宋体" w:eastAsia="宋体" w:cs="宋体"/>
                <w:b/>
                <w:bCs w:val="0"/>
                <w:color w:val="auto"/>
                <w:spacing w:val="2"/>
                <w:sz w:val="21"/>
                <w:szCs w:val="21"/>
                <w:vertAlign w:val="baseline"/>
                <w:lang w:val="en-US" w:eastAsia="zh-CN"/>
              </w:rPr>
              <w:t>数量</w:t>
            </w:r>
          </w:p>
        </w:tc>
      </w:tr>
      <w:tr w14:paraId="76854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7" w:type="dxa"/>
            <w:vAlign w:val="center"/>
          </w:tcPr>
          <w:p w14:paraId="50AF8363">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1</w:t>
            </w:r>
          </w:p>
        </w:tc>
        <w:tc>
          <w:tcPr>
            <w:tcW w:w="3419" w:type="dxa"/>
            <w:vAlign w:val="center"/>
          </w:tcPr>
          <w:p w14:paraId="3D641B91">
            <w:pPr>
              <w:snapToGrid w:val="0"/>
              <w:spacing w:line="240" w:lineRule="auto"/>
              <w:jc w:val="center"/>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防蜂服</w:t>
            </w:r>
          </w:p>
        </w:tc>
        <w:tc>
          <w:tcPr>
            <w:tcW w:w="3647" w:type="dxa"/>
            <w:vAlign w:val="center"/>
          </w:tcPr>
          <w:p w14:paraId="49F0C2EF">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4套</w:t>
            </w:r>
          </w:p>
        </w:tc>
      </w:tr>
      <w:tr w14:paraId="546D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7" w:type="dxa"/>
            <w:vAlign w:val="center"/>
          </w:tcPr>
          <w:p w14:paraId="7CB1A5EE">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w:t>
            </w:r>
          </w:p>
        </w:tc>
        <w:tc>
          <w:tcPr>
            <w:tcW w:w="3419" w:type="dxa"/>
            <w:vAlign w:val="center"/>
          </w:tcPr>
          <w:p w14:paraId="3B95FCA8">
            <w:pPr>
              <w:snapToGrid w:val="0"/>
              <w:spacing w:line="240" w:lineRule="auto"/>
              <w:jc w:val="center"/>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金属挂钩梯</w:t>
            </w:r>
          </w:p>
        </w:tc>
        <w:tc>
          <w:tcPr>
            <w:tcW w:w="3647" w:type="dxa"/>
            <w:vAlign w:val="center"/>
          </w:tcPr>
          <w:p w14:paraId="7F600453">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2把</w:t>
            </w:r>
          </w:p>
        </w:tc>
      </w:tr>
      <w:tr w14:paraId="4B17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7" w:type="dxa"/>
            <w:vAlign w:val="center"/>
          </w:tcPr>
          <w:p w14:paraId="5A2D3973">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3</w:t>
            </w:r>
          </w:p>
        </w:tc>
        <w:tc>
          <w:tcPr>
            <w:tcW w:w="3419" w:type="dxa"/>
            <w:vAlign w:val="center"/>
          </w:tcPr>
          <w:p w14:paraId="25BAF906">
            <w:pPr>
              <w:snapToGrid w:val="0"/>
              <w:spacing w:line="240" w:lineRule="auto"/>
              <w:jc w:val="center"/>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水域消防专用激流救生衣</w:t>
            </w:r>
          </w:p>
        </w:tc>
        <w:tc>
          <w:tcPr>
            <w:tcW w:w="3647" w:type="dxa"/>
            <w:vAlign w:val="center"/>
          </w:tcPr>
          <w:p w14:paraId="74E00AAD">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20件</w:t>
            </w:r>
          </w:p>
        </w:tc>
      </w:tr>
      <w:tr w14:paraId="422C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7" w:type="dxa"/>
            <w:vAlign w:val="center"/>
          </w:tcPr>
          <w:p w14:paraId="51737F1D">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4</w:t>
            </w:r>
          </w:p>
        </w:tc>
        <w:tc>
          <w:tcPr>
            <w:tcW w:w="3419" w:type="dxa"/>
            <w:vAlign w:val="center"/>
          </w:tcPr>
          <w:p w14:paraId="009F8A9E">
            <w:pPr>
              <w:snapToGrid w:val="0"/>
              <w:spacing w:line="240" w:lineRule="auto"/>
              <w:jc w:val="center"/>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水域救生照明线</w:t>
            </w:r>
          </w:p>
        </w:tc>
        <w:tc>
          <w:tcPr>
            <w:tcW w:w="3647" w:type="dxa"/>
            <w:vAlign w:val="center"/>
          </w:tcPr>
          <w:p w14:paraId="46F993E5">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200米1盘</w:t>
            </w:r>
          </w:p>
        </w:tc>
      </w:tr>
      <w:tr w14:paraId="0E9A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7" w:type="dxa"/>
            <w:vAlign w:val="center"/>
          </w:tcPr>
          <w:p w14:paraId="504E6AE3">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5</w:t>
            </w:r>
          </w:p>
        </w:tc>
        <w:tc>
          <w:tcPr>
            <w:tcW w:w="3419" w:type="dxa"/>
            <w:vAlign w:val="center"/>
          </w:tcPr>
          <w:p w14:paraId="53503579">
            <w:pPr>
              <w:snapToGrid w:val="0"/>
              <w:spacing w:line="240" w:lineRule="auto"/>
              <w:jc w:val="center"/>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隔离警示带</w:t>
            </w:r>
          </w:p>
        </w:tc>
        <w:tc>
          <w:tcPr>
            <w:tcW w:w="3647" w:type="dxa"/>
            <w:vAlign w:val="center"/>
          </w:tcPr>
          <w:p w14:paraId="31184019">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20盘</w:t>
            </w:r>
          </w:p>
        </w:tc>
      </w:tr>
      <w:tr w14:paraId="1E6E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57" w:type="dxa"/>
            <w:vAlign w:val="center"/>
          </w:tcPr>
          <w:p w14:paraId="04646BD4">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6</w:t>
            </w:r>
          </w:p>
        </w:tc>
        <w:tc>
          <w:tcPr>
            <w:tcW w:w="3419" w:type="dxa"/>
            <w:vAlign w:val="center"/>
          </w:tcPr>
          <w:p w14:paraId="6E8C5EC0">
            <w:pPr>
              <w:snapToGrid w:val="0"/>
              <w:spacing w:line="240" w:lineRule="auto"/>
              <w:jc w:val="center"/>
              <w:rPr>
                <w:rFonts w:hint="eastAsia" w:ascii="宋体" w:hAnsi="宋体" w:eastAsia="宋体" w:cs="宋体"/>
                <w:b w:val="0"/>
                <w:bCs/>
                <w:color w:val="auto"/>
                <w:spacing w:val="2"/>
                <w:sz w:val="21"/>
                <w:szCs w:val="21"/>
                <w:vertAlign w:val="baseline"/>
              </w:rPr>
            </w:pPr>
            <w:r>
              <w:rPr>
                <w:rFonts w:hint="eastAsia" w:ascii="宋体" w:hAnsi="宋体" w:eastAsia="宋体" w:cs="宋体"/>
                <w:b w:val="0"/>
                <w:bCs/>
                <w:color w:val="auto"/>
                <w:spacing w:val="2"/>
                <w:sz w:val="21"/>
                <w:szCs w:val="21"/>
                <w:vertAlign w:val="baseline"/>
              </w:rPr>
              <w:t>水域胶靴</w:t>
            </w:r>
          </w:p>
        </w:tc>
        <w:tc>
          <w:tcPr>
            <w:tcW w:w="3647" w:type="dxa"/>
            <w:vAlign w:val="center"/>
          </w:tcPr>
          <w:p w14:paraId="2ABA1F3C">
            <w:pPr>
              <w:snapToGrid w:val="0"/>
              <w:spacing w:line="240" w:lineRule="auto"/>
              <w:jc w:val="center"/>
              <w:rPr>
                <w:rFonts w:hint="eastAsia" w:ascii="宋体" w:hAnsi="宋体" w:eastAsia="宋体" w:cs="宋体"/>
                <w:b w:val="0"/>
                <w:bCs/>
                <w:color w:val="auto"/>
                <w:spacing w:val="2"/>
                <w:sz w:val="21"/>
                <w:szCs w:val="21"/>
                <w:vertAlign w:val="baseline"/>
                <w:lang w:val="en-US" w:eastAsia="zh-CN"/>
              </w:rPr>
            </w:pPr>
            <w:r>
              <w:rPr>
                <w:rFonts w:hint="eastAsia" w:ascii="宋体" w:hAnsi="宋体" w:eastAsia="宋体" w:cs="宋体"/>
                <w:b w:val="0"/>
                <w:bCs/>
                <w:color w:val="auto"/>
                <w:spacing w:val="2"/>
                <w:sz w:val="21"/>
                <w:szCs w:val="21"/>
                <w:vertAlign w:val="baseline"/>
                <w:lang w:val="en-US" w:eastAsia="zh-CN"/>
              </w:rPr>
              <w:t>40双</w:t>
            </w:r>
          </w:p>
        </w:tc>
      </w:tr>
    </w:tbl>
    <w:p w14:paraId="319A406F">
      <w:pPr>
        <w:numPr>
          <w:ilvl w:val="0"/>
          <w:numId w:val="0"/>
        </w:numPr>
        <w:ind w:firstLine="422" w:firstLineChars="200"/>
        <w:outlineLvl w:val="1"/>
        <w:rPr>
          <w:rFonts w:hint="eastAsia" w:ascii="宋体" w:hAnsi="宋体" w:cs="宋体"/>
          <w:b/>
          <w:color w:val="auto"/>
          <w:kern w:val="0"/>
          <w:sz w:val="21"/>
          <w:szCs w:val="21"/>
          <w:vertAlign w:val="baseline"/>
          <w:lang w:val="en-US" w:eastAsia="zh-CN"/>
        </w:rPr>
      </w:pPr>
      <w:r>
        <w:rPr>
          <w:rFonts w:hint="eastAsia" w:ascii="宋体" w:hAnsi="宋体" w:eastAsia="宋体" w:cs="宋体"/>
          <w:b/>
          <w:color w:val="auto"/>
          <w:kern w:val="0"/>
          <w:sz w:val="21"/>
          <w:szCs w:val="21"/>
          <w:lang w:val="en-US" w:eastAsia="zh-CN" w:bidi="ar-SA"/>
        </w:rPr>
        <w:t>（</w:t>
      </w:r>
      <w:r>
        <w:rPr>
          <w:rFonts w:hint="eastAsia" w:ascii="宋体" w:hAnsi="宋体" w:cs="宋体"/>
          <w:b/>
          <w:color w:val="auto"/>
          <w:kern w:val="0"/>
          <w:sz w:val="21"/>
          <w:szCs w:val="21"/>
          <w:lang w:val="en-US" w:eastAsia="zh-CN" w:bidi="ar-SA"/>
        </w:rPr>
        <w:t>三</w:t>
      </w:r>
      <w:r>
        <w:rPr>
          <w:rFonts w:hint="eastAsia" w:ascii="宋体" w:hAnsi="宋体" w:eastAsia="宋体" w:cs="宋体"/>
          <w:b/>
          <w:color w:val="auto"/>
          <w:kern w:val="0"/>
          <w:sz w:val="21"/>
          <w:szCs w:val="21"/>
          <w:lang w:val="en-US" w:eastAsia="zh-CN" w:bidi="ar-SA"/>
        </w:rPr>
        <w:t>）</w:t>
      </w:r>
      <w:r>
        <w:rPr>
          <w:rFonts w:hint="eastAsia" w:ascii="宋体" w:hAnsi="宋体" w:cs="宋体"/>
          <w:b/>
          <w:color w:val="auto"/>
          <w:kern w:val="0"/>
          <w:sz w:val="21"/>
          <w:szCs w:val="21"/>
          <w:lang w:val="en-US" w:eastAsia="zh-CN"/>
        </w:rPr>
        <w:t>采购需求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3419"/>
        <w:gridCol w:w="3647"/>
      </w:tblGrid>
      <w:tr w14:paraId="55D4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vAlign w:val="center"/>
          </w:tcPr>
          <w:p w14:paraId="18F6F358">
            <w:pPr>
              <w:numPr>
                <w:ilvl w:val="0"/>
                <w:numId w:val="0"/>
              </w:numPr>
              <w:jc w:val="center"/>
              <w:outlineLvl w:val="1"/>
              <w:rPr>
                <w:rFonts w:hint="default" w:ascii="宋体" w:hAnsi="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序号</w:t>
            </w:r>
          </w:p>
        </w:tc>
        <w:tc>
          <w:tcPr>
            <w:tcW w:w="3419" w:type="dxa"/>
            <w:vAlign w:val="center"/>
          </w:tcPr>
          <w:p w14:paraId="663C1E37">
            <w:pPr>
              <w:numPr>
                <w:ilvl w:val="0"/>
                <w:numId w:val="0"/>
              </w:numPr>
              <w:jc w:val="center"/>
              <w:outlineLvl w:val="1"/>
              <w:rPr>
                <w:rFonts w:hint="default" w:ascii="宋体" w:hAnsi="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名称</w:t>
            </w:r>
          </w:p>
        </w:tc>
        <w:tc>
          <w:tcPr>
            <w:tcW w:w="3647" w:type="dxa"/>
            <w:vAlign w:val="center"/>
          </w:tcPr>
          <w:p w14:paraId="05398C16">
            <w:pPr>
              <w:numPr>
                <w:ilvl w:val="0"/>
                <w:numId w:val="0"/>
              </w:numPr>
              <w:jc w:val="center"/>
              <w:outlineLvl w:val="1"/>
              <w:rPr>
                <w:rFonts w:hint="default" w:ascii="宋体" w:hAnsi="宋体" w:cs="宋体"/>
                <w:b/>
                <w:color w:val="auto"/>
                <w:kern w:val="0"/>
                <w:sz w:val="21"/>
                <w:szCs w:val="21"/>
                <w:vertAlign w:val="baseline"/>
                <w:lang w:val="en-US" w:eastAsia="zh-CN"/>
              </w:rPr>
            </w:pPr>
            <w:r>
              <w:rPr>
                <w:rFonts w:hint="eastAsia" w:ascii="宋体" w:hAnsi="宋体" w:cs="宋体"/>
                <w:b/>
                <w:color w:val="auto"/>
                <w:kern w:val="0"/>
                <w:sz w:val="21"/>
                <w:szCs w:val="21"/>
                <w:vertAlign w:val="baseline"/>
                <w:lang w:val="en-US" w:eastAsia="zh-CN"/>
              </w:rPr>
              <w:t>技术标准</w:t>
            </w:r>
          </w:p>
        </w:tc>
      </w:tr>
      <w:tr w14:paraId="0D29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shd w:val="clear" w:color="auto" w:fill="auto"/>
            <w:vAlign w:val="center"/>
          </w:tcPr>
          <w:p w14:paraId="61221691">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lang w:val="en-US" w:eastAsia="zh-CN"/>
              </w:rPr>
              <w:t>1</w:t>
            </w:r>
          </w:p>
        </w:tc>
        <w:tc>
          <w:tcPr>
            <w:tcW w:w="3419" w:type="dxa"/>
            <w:shd w:val="clear" w:color="auto" w:fill="auto"/>
            <w:vAlign w:val="center"/>
          </w:tcPr>
          <w:p w14:paraId="02E49CD3">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rPr>
              <w:t>防蜂服</w:t>
            </w:r>
          </w:p>
        </w:tc>
        <w:tc>
          <w:tcPr>
            <w:tcW w:w="3647" w:type="dxa"/>
          </w:tcPr>
          <w:p w14:paraId="437AAD34">
            <w:pPr>
              <w:numPr>
                <w:ilvl w:val="0"/>
                <w:numId w:val="0"/>
              </w:numPr>
              <w:snapToGrid w:val="0"/>
              <w:spacing w:line="240" w:lineRule="auto"/>
              <w:jc w:val="left"/>
              <w:rPr>
                <w:rFonts w:hint="eastAsia" w:ascii="宋体" w:hAnsi="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kern w:val="2"/>
                <w:sz w:val="21"/>
                <w:szCs w:val="21"/>
                <w:vertAlign w:val="baseline"/>
                <w:lang w:val="en-US" w:eastAsia="zh-CN" w:bidi="ar-SA"/>
              </w:rPr>
              <w:t>1.外层采用高密度聚酯纤维+PVC涂层，厚度≥0.35mm，具备防穿刺、防撕裂、防水透气特性，耐酸碱腐蚀，不易被蜂针穿透</w:t>
            </w:r>
            <w:r>
              <w:rPr>
                <w:rFonts w:hint="eastAsia" w:ascii="宋体" w:hAnsi="宋体" w:cs="宋体"/>
                <w:b w:val="0"/>
                <w:bCs/>
                <w:color w:val="auto"/>
                <w:spacing w:val="2"/>
                <w:kern w:val="2"/>
                <w:sz w:val="21"/>
                <w:szCs w:val="21"/>
                <w:vertAlign w:val="baseline"/>
                <w:lang w:val="en-US" w:eastAsia="zh-CN" w:bidi="ar-SA"/>
              </w:rPr>
              <w:t>。</w:t>
            </w:r>
          </w:p>
          <w:p w14:paraId="177C44CC">
            <w:pPr>
              <w:numPr>
                <w:ilvl w:val="0"/>
                <w:numId w:val="0"/>
              </w:numPr>
              <w:snapToGrid w:val="0"/>
              <w:spacing w:line="240" w:lineRule="auto"/>
              <w:jc w:val="left"/>
              <w:rPr>
                <w:rFonts w:hint="default" w:ascii="宋体" w:hAnsi="宋体" w:eastAsia="宋体" w:cs="宋体"/>
                <w:b w:val="0"/>
                <w:bCs/>
                <w:color w:val="auto"/>
                <w:spacing w:val="2"/>
                <w:kern w:val="2"/>
                <w:sz w:val="21"/>
                <w:szCs w:val="21"/>
                <w:vertAlign w:val="baseline"/>
                <w:lang w:val="en-US" w:eastAsia="zh-CN" w:bidi="ar-SA"/>
              </w:rPr>
            </w:pPr>
            <w:r>
              <w:rPr>
                <w:rFonts w:hint="default" w:ascii="宋体" w:hAnsi="宋体" w:eastAsia="宋体" w:cs="宋体"/>
                <w:b w:val="0"/>
                <w:bCs/>
                <w:color w:val="auto"/>
                <w:spacing w:val="2"/>
                <w:kern w:val="2"/>
                <w:sz w:val="21"/>
                <w:szCs w:val="21"/>
                <w:vertAlign w:val="baseline"/>
                <w:lang w:val="en-US" w:eastAsia="zh-CN" w:bidi="ar-SA"/>
              </w:rPr>
              <w:t>2.采用聚碳酸酯（PC）透明面罩，厚度≥2.0mm，透光率≥90%，无畸变、防雾、防刮花，视野开阔无盲区；面罩与服装连接处采用密封胶条，确保无缝贴合，防止蜂类钻入。</w:t>
            </w:r>
          </w:p>
          <w:p w14:paraId="33E1E2D6">
            <w:pPr>
              <w:numPr>
                <w:ilvl w:val="0"/>
                <w:numId w:val="0"/>
              </w:numPr>
              <w:snapToGrid w:val="0"/>
              <w:spacing w:line="240" w:lineRule="auto"/>
              <w:jc w:val="left"/>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kern w:val="2"/>
                <w:sz w:val="21"/>
                <w:szCs w:val="21"/>
                <w:vertAlign w:val="baseline"/>
                <w:lang w:val="en-US" w:eastAsia="zh-CN" w:bidi="ar-SA"/>
              </w:rPr>
              <w:t>3.配套防蜂手套，外层为耐磨牛津布 + PVC 涂层，内层加绒，指尖防滑处理，具备灵活操作性能，可满足工具握持、开关操作等精细动作需求，袖口与服装紧密衔接，无缝隙。</w:t>
            </w:r>
          </w:p>
          <w:p w14:paraId="1D262986">
            <w:pPr>
              <w:numPr>
                <w:ilvl w:val="0"/>
                <w:numId w:val="0"/>
              </w:numPr>
              <w:snapToGrid w:val="0"/>
              <w:spacing w:line="240" w:lineRule="auto"/>
              <w:jc w:val="left"/>
              <w:rPr>
                <w:rFonts w:hint="default"/>
                <w:color w:val="auto"/>
                <w:lang w:val="en-US" w:eastAsia="zh-CN"/>
              </w:rPr>
            </w:pPr>
            <w:r>
              <w:rPr>
                <w:rFonts w:hint="eastAsia" w:ascii="宋体" w:hAnsi="宋体" w:eastAsia="宋体" w:cs="宋体"/>
                <w:b w:val="0"/>
                <w:bCs/>
                <w:color w:val="auto"/>
                <w:spacing w:val="2"/>
                <w:kern w:val="2"/>
                <w:sz w:val="21"/>
                <w:szCs w:val="21"/>
                <w:vertAlign w:val="baseline"/>
                <w:lang w:val="en-US" w:eastAsia="zh-CN" w:bidi="ar-SA"/>
              </w:rPr>
              <w:t>4.配套防蜂靴，鞋面为防水耐磨面料，鞋底为防滑橡胶材质，鞋筒高度≥30cm，与裤腿通过魔术贴 + 拉链双重固定，密封性能良好，防穿刺、防挤压。</w:t>
            </w:r>
          </w:p>
        </w:tc>
      </w:tr>
      <w:tr w14:paraId="041D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shd w:val="clear" w:color="auto" w:fill="auto"/>
            <w:vAlign w:val="center"/>
          </w:tcPr>
          <w:p w14:paraId="4AE4C5E9">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lang w:val="en-US" w:eastAsia="zh-CN"/>
              </w:rPr>
              <w:t>2</w:t>
            </w:r>
          </w:p>
        </w:tc>
        <w:tc>
          <w:tcPr>
            <w:tcW w:w="3419" w:type="dxa"/>
            <w:shd w:val="clear" w:color="auto" w:fill="auto"/>
            <w:vAlign w:val="center"/>
          </w:tcPr>
          <w:p w14:paraId="342BB84C">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rPr>
              <w:t>金属挂钩梯</w:t>
            </w:r>
          </w:p>
        </w:tc>
        <w:tc>
          <w:tcPr>
            <w:tcW w:w="3647" w:type="dxa"/>
          </w:tcPr>
          <w:p w14:paraId="02E53D71">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1.主体框架：采用Q235 冷轧钢板或 304 不锈钢材质，具备高强度、抗锈蚀特性。其中，Q235 材质需经热镀锌处理（镀锌层厚度≥85μm），304 不锈钢材质含镍量≥8%、含铬量≥18%，确保在潮湿、户外环境下长期使用不生锈。​</w:t>
            </w:r>
          </w:p>
          <w:p w14:paraId="5136CC2E">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2.挂钩部件：挂钩为一体化锻造工艺制成，材质与主体框架一致，挂钩承重部位厚度≥8mm，钩口内侧设置防滑齿（齿深≥1.5mm），防止梯子在悬挂时滑动，挂钩开口宽度适配常见作业载体（如直径 50-150mm 的钢管、横梁）。​</w:t>
            </w:r>
          </w:p>
          <w:p w14:paraId="462AC3CF">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3.踏杆：采用无缝钢管（外径≥25mm，壁厚≥2mm），表面做防滑处理（如滚花、喷涂防滑涂层），防滑系数≥0.8，踏杆间距均匀（300±5mm）。​</w:t>
            </w:r>
          </w:p>
          <w:p w14:paraId="0A2DDE54">
            <w:pPr>
              <w:numPr>
                <w:ilvl w:val="0"/>
                <w:numId w:val="0"/>
              </w:numPr>
              <w:outlineLvl w:val="1"/>
              <w:rPr>
                <w:rFonts w:hint="eastAsia" w:ascii="宋体" w:hAnsi="宋体" w:cs="宋体"/>
                <w:b/>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4.连接件：所有螺栓、螺母采用 8.8 级高强度镀锌件，垫圈为弹簧垫圈 + 平垫圈组合，防止松动；焊接部位需满焊处理，焊脚高度≥5mm，无虚焊、漏焊、气孔等缺陷，焊接强度符合 GB/T 985.1 焊接标准。</w:t>
            </w:r>
          </w:p>
        </w:tc>
      </w:tr>
      <w:tr w14:paraId="0088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shd w:val="clear" w:color="auto" w:fill="auto"/>
            <w:vAlign w:val="center"/>
          </w:tcPr>
          <w:p w14:paraId="36E193DA">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lang w:val="en-US" w:eastAsia="zh-CN"/>
              </w:rPr>
              <w:t>3</w:t>
            </w:r>
          </w:p>
        </w:tc>
        <w:tc>
          <w:tcPr>
            <w:tcW w:w="3419" w:type="dxa"/>
            <w:shd w:val="clear" w:color="auto" w:fill="auto"/>
            <w:vAlign w:val="center"/>
          </w:tcPr>
          <w:p w14:paraId="29271C64">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rPr>
              <w:t>水域消防专用激流救生衣</w:t>
            </w:r>
          </w:p>
        </w:tc>
        <w:tc>
          <w:tcPr>
            <w:tcW w:w="3647" w:type="dxa"/>
          </w:tcPr>
          <w:p w14:paraId="3E267AE5">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1.面料材质：外层采用1680D 高密度尼龙面料，加涂 PU 防水涂层，撕裂强度≥600N；内衬采用≥500D 带 PU 涂层防水面料，耐磨抗腐蚀，可抵御水下岩石、杂物刮擦。​</w:t>
            </w:r>
          </w:p>
          <w:p w14:paraId="1B368079">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2.浮力材料：采用 NBR 闭孔浮力泡沫，无吸水变形特性，整体浮力≥150N（激流救援增强型≥196N），确保成人穿着后任意姿态下水时，人嘴高出水面≥120mm。​</w:t>
            </w:r>
          </w:p>
          <w:p w14:paraId="32E8EAC5">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3.金属配件：所有连接件采用 316 不锈钢材质，包括牵引拉环、梯型扣等，经盐雾试验 72 小时无锈蚀，承重强度≥900N。​</w:t>
            </w:r>
          </w:p>
          <w:p w14:paraId="7F25689A">
            <w:pPr>
              <w:numPr>
                <w:ilvl w:val="0"/>
                <w:numId w:val="0"/>
              </w:numPr>
              <w:outlineLvl w:val="1"/>
              <w:rPr>
                <w:rFonts w:hint="eastAsia" w:ascii="宋体" w:hAnsi="宋体" w:cs="宋体"/>
                <w:b/>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4.织带与扣件：采用高强度尼龙织带（宽度≥5cm），断裂强力≥3200N；塑钢扣件具备抗冲击性能，低温环境（-20℃）下无脆裂现象。</w:t>
            </w:r>
          </w:p>
        </w:tc>
      </w:tr>
      <w:tr w14:paraId="5312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shd w:val="clear" w:color="auto" w:fill="auto"/>
            <w:vAlign w:val="center"/>
          </w:tcPr>
          <w:p w14:paraId="71C0E572">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lang w:val="en-US" w:eastAsia="zh-CN"/>
              </w:rPr>
              <w:t>4</w:t>
            </w:r>
          </w:p>
        </w:tc>
        <w:tc>
          <w:tcPr>
            <w:tcW w:w="3419" w:type="dxa"/>
            <w:shd w:val="clear" w:color="auto" w:fill="auto"/>
            <w:vAlign w:val="center"/>
          </w:tcPr>
          <w:p w14:paraId="2A909EA5">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rPr>
              <w:t>水域救生照明线</w:t>
            </w:r>
          </w:p>
        </w:tc>
        <w:tc>
          <w:tcPr>
            <w:tcW w:w="3647" w:type="dxa"/>
          </w:tcPr>
          <w:p w14:paraId="506192C1">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1.线缆外套：采用TPU（热塑性聚氨酯）防水耐磨材质，厚度≥2.5mm，具备耐酸碱、抗老化特性，可抵御水下岩石、杂物刮擦，经 100 次摩擦测试（负载 500g）无破损，水下 20m 深度浸泡 24 小时无进水。2.发光元件：内置高亮度 LED 灯珠，采用 SMD 5050 封装工艺，单颗灯珠亮度≥15lm，发光颜色支持白光（色温 5000-6000K，适合照明）与红光（波长 620-630nm，适合警示）双模切换，灯光均匀度≥90%，无明显光斑或暗区。​</w:t>
            </w:r>
          </w:p>
          <w:p w14:paraId="120D3172">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3.核心组件：导线采用多股无氧铜芯（线径≥0.5mm²），导电性能稳定，电阻≤5Ω/100m；接头处采用防水航空插头，具备防误插设计，插拔寿命≥500 次。​</w:t>
            </w:r>
          </w:p>
          <w:p w14:paraId="48C3931D">
            <w:pPr>
              <w:numPr>
                <w:ilvl w:val="0"/>
                <w:numId w:val="0"/>
              </w:numPr>
              <w:outlineLvl w:val="1"/>
              <w:rPr>
                <w:rFonts w:hint="eastAsia" w:ascii="宋体" w:hAnsi="宋体" w:cs="宋体"/>
                <w:b/>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4.电源模块：配套可充电锂电池组（容量≥10000mAh），支持 Type-C 快充（充电时间≤3 小时），电池外壳为防水 ABS 材质，具备过充、过放、短路保护功能，低温环境（-10℃）下容量保持率≥80%。</w:t>
            </w:r>
          </w:p>
        </w:tc>
      </w:tr>
      <w:tr w14:paraId="28336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shd w:val="clear" w:color="auto" w:fill="auto"/>
            <w:vAlign w:val="center"/>
          </w:tcPr>
          <w:p w14:paraId="4EE51A0D">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lang w:val="en-US" w:eastAsia="zh-CN"/>
              </w:rPr>
              <w:t>5</w:t>
            </w:r>
          </w:p>
        </w:tc>
        <w:tc>
          <w:tcPr>
            <w:tcW w:w="3419" w:type="dxa"/>
            <w:shd w:val="clear" w:color="auto" w:fill="auto"/>
            <w:vAlign w:val="center"/>
          </w:tcPr>
          <w:p w14:paraId="5E1CEA15">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rPr>
              <w:t>隔离警示带</w:t>
            </w:r>
          </w:p>
        </w:tc>
        <w:tc>
          <w:tcPr>
            <w:tcW w:w="3647" w:type="dxa"/>
          </w:tcPr>
          <w:p w14:paraId="1C4A1F3E">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1.基带材质：采用高强度聚乙烯（PE）编织布，厚度≥0.15mm，具备抗撕裂、耐磨损特性，经 100 次拉伸测试（拉力 50N）无断裂，横向撕裂强度≥20N；表面涂覆 PVC 防水涂层，雨水冲刷后无渗水、变形。​</w:t>
            </w:r>
          </w:p>
          <w:p w14:paraId="6D317778">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2.油墨与印刷：采用户外专用耐晒油墨，颜色为醒目黄黑相间（黄色色号 Pantone 130C，黑色色号 Pantone Black 6C），印刷图案为连续斜纹警示纹 +“危险区域 禁止入内” 中英文字样，字体高度≥30mm，清晰度≥95%，经紫外线照射测试（模拟户外暴晒 1000 小时）无褪色、模糊。​</w:t>
            </w:r>
          </w:p>
          <w:p w14:paraId="23027FE3">
            <w:pPr>
              <w:numPr>
                <w:ilvl w:val="0"/>
                <w:numId w:val="0"/>
              </w:numPr>
              <w:outlineLvl w:val="1"/>
              <w:rPr>
                <w:rFonts w:hint="eastAsia" w:ascii="宋体" w:hAnsi="宋体" w:cs="宋体"/>
                <w:b/>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3.配件材质：配套警示带支架采用 ABS 工程塑料，耐冲击强度≥20kJ/m²，低温（-30℃）环境下无脆裂；支架底部配重块为铸铁材质（重量≥1.5kg），表面喷塑防锈处理，盐雾试验 48 小时无锈蚀。</w:t>
            </w:r>
          </w:p>
        </w:tc>
      </w:tr>
      <w:tr w14:paraId="1C92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57" w:type="dxa"/>
            <w:shd w:val="clear" w:color="auto" w:fill="auto"/>
            <w:vAlign w:val="center"/>
          </w:tcPr>
          <w:p w14:paraId="4D779CE3">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lang w:val="en-US" w:eastAsia="zh-CN"/>
              </w:rPr>
              <w:t>6</w:t>
            </w:r>
          </w:p>
        </w:tc>
        <w:tc>
          <w:tcPr>
            <w:tcW w:w="3419" w:type="dxa"/>
            <w:shd w:val="clear" w:color="auto" w:fill="auto"/>
            <w:vAlign w:val="center"/>
          </w:tcPr>
          <w:p w14:paraId="2BC7985A">
            <w:pPr>
              <w:snapToGrid w:val="0"/>
              <w:spacing w:line="240" w:lineRule="auto"/>
              <w:jc w:val="center"/>
              <w:rPr>
                <w:rFonts w:hint="eastAsia" w:ascii="宋体" w:hAnsi="宋体" w:eastAsia="宋体" w:cs="宋体"/>
                <w:b w:val="0"/>
                <w:bCs/>
                <w:color w:val="auto"/>
                <w:spacing w:val="2"/>
                <w:kern w:val="2"/>
                <w:sz w:val="21"/>
                <w:szCs w:val="21"/>
                <w:vertAlign w:val="baseline"/>
                <w:lang w:val="en-US" w:eastAsia="zh-CN" w:bidi="ar-SA"/>
              </w:rPr>
            </w:pPr>
            <w:r>
              <w:rPr>
                <w:rFonts w:hint="eastAsia" w:ascii="宋体" w:hAnsi="宋体" w:eastAsia="宋体" w:cs="宋体"/>
                <w:b w:val="0"/>
                <w:bCs/>
                <w:color w:val="auto"/>
                <w:spacing w:val="2"/>
                <w:sz w:val="21"/>
                <w:szCs w:val="21"/>
                <w:vertAlign w:val="baseline"/>
              </w:rPr>
              <w:t>水域胶靴</w:t>
            </w:r>
          </w:p>
        </w:tc>
        <w:tc>
          <w:tcPr>
            <w:tcW w:w="3647" w:type="dxa"/>
          </w:tcPr>
          <w:p w14:paraId="71FFA83A">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1.靴面材质：采用高弹性天然橡胶 + PVC 复合材质，厚度≥3mm，具备优异防水性（完全浸没水中 24 小时无渗水）、耐老化性，经臭氧老化测试（浓度 50pphm，温度 40℃，时间 72 小时）无裂纹；表面做防滑纹理处理，湿态摩擦系数≥0.8。​</w:t>
            </w:r>
          </w:p>
          <w:p w14:paraId="5D11EF96">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2.靴底材质：采用耐磨橡胶 + 凯夫拉防穿刺层，靴底厚度≥15mm（前掌）、≥20mm（后跟），防穿刺性能符合 GB/T 20991-2021《个体防护装备 鞋（靴）的抗刺穿测试方法》，可抵御直径 3mm、尖端硬度 HRC55 的钢针以 10N 力穿刺无穿透；靴底纹路深度≥3mm，具备排水槽设计，快速排出脚底积水。</w:t>
            </w:r>
          </w:p>
          <w:p w14:paraId="773BC29E">
            <w:pPr>
              <w:numPr>
                <w:ilvl w:val="0"/>
                <w:numId w:val="0"/>
              </w:numPr>
              <w:outlineLvl w:val="1"/>
              <w:rPr>
                <w:rFonts w:hint="eastAsia" w:ascii="宋体" w:hAnsi="宋体" w:cs="宋体"/>
                <w:b w:val="0"/>
                <w:bCs/>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3.内衬材质：采用透气速干网布 + 抗菌棉，具备吸湿排汗特性，吸水率≤10%（浸泡 30 分钟），干燥速度≥2g/h（25℃，相对湿度 65%）；抗菌率≥99%（对大肠杆菌、金黄色葡萄球菌），避免长时间穿着滋生异味与细菌。​</w:t>
            </w:r>
          </w:p>
          <w:p w14:paraId="09523F88">
            <w:pPr>
              <w:numPr>
                <w:ilvl w:val="0"/>
                <w:numId w:val="0"/>
              </w:numPr>
              <w:outlineLvl w:val="1"/>
              <w:rPr>
                <w:rFonts w:hint="eastAsia" w:ascii="宋体" w:hAnsi="宋体" w:cs="宋体"/>
                <w:b/>
                <w:color w:val="auto"/>
                <w:kern w:val="0"/>
                <w:sz w:val="21"/>
                <w:szCs w:val="21"/>
                <w:vertAlign w:val="baseline"/>
                <w:lang w:val="en-US" w:eastAsia="zh-CN"/>
              </w:rPr>
            </w:pPr>
            <w:r>
              <w:rPr>
                <w:rFonts w:hint="eastAsia" w:ascii="宋体" w:hAnsi="宋体" w:cs="宋体"/>
                <w:b w:val="0"/>
                <w:bCs/>
                <w:color w:val="auto"/>
                <w:kern w:val="0"/>
                <w:sz w:val="21"/>
                <w:szCs w:val="21"/>
                <w:vertAlign w:val="baseline"/>
                <w:lang w:val="en-US" w:eastAsia="zh-CN"/>
              </w:rPr>
              <w:t>4.配件材质：靴口采用弹性橡胶收紧设计，内置海绵衬垫，贴合小腿无勒痕；鞋带为高强度尼龙材质，断裂强力≥500N，配备金属鞋眼（316 不锈钢材质，盐雾试验 48 小时无锈蚀），防止鞋带磨损断裂。</w:t>
            </w:r>
          </w:p>
        </w:tc>
      </w:tr>
    </w:tbl>
    <w:p w14:paraId="3691106A">
      <w:pPr>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四</w:t>
      </w:r>
      <w:r>
        <w:rPr>
          <w:rFonts w:hint="eastAsia" w:ascii="宋体" w:hAnsi="宋体" w:cs="宋体"/>
          <w:b/>
          <w:bCs/>
          <w:color w:val="auto"/>
          <w:szCs w:val="21"/>
          <w:lang w:eastAsia="zh-CN"/>
        </w:rPr>
        <w:t>）</w:t>
      </w:r>
      <w:r>
        <w:rPr>
          <w:rFonts w:hint="eastAsia" w:ascii="宋体" w:hAnsi="宋体" w:cs="宋体"/>
          <w:b/>
          <w:bCs/>
          <w:color w:val="auto"/>
          <w:szCs w:val="21"/>
        </w:rPr>
        <w:t>包装和运输</w:t>
      </w:r>
    </w:p>
    <w:p w14:paraId="762F7198">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供应商</w:t>
      </w:r>
      <w:r>
        <w:rPr>
          <w:rFonts w:hint="eastAsia" w:ascii="宋体" w:hAnsi="宋体" w:cs="宋体"/>
          <w:color w:val="auto"/>
          <w:szCs w:val="21"/>
        </w:rPr>
        <w:t>提供的全部货物均应按国家或专业标准保护措施进行包装。该包装应适应于远距离运输、防潮、防震、防锈和防野蛮装卸，以确保货物安全无损运抵指定地点。由于包装不善所引起的货物损失均由</w:t>
      </w:r>
      <w:r>
        <w:rPr>
          <w:rFonts w:hint="eastAsia" w:ascii="宋体" w:hAnsi="宋体" w:cs="宋体"/>
          <w:color w:val="auto"/>
          <w:szCs w:val="21"/>
          <w:lang w:val="en-US" w:eastAsia="zh-CN"/>
        </w:rPr>
        <w:t>供应商</w:t>
      </w:r>
      <w:r>
        <w:rPr>
          <w:rFonts w:hint="eastAsia" w:ascii="宋体" w:hAnsi="宋体" w:cs="宋体"/>
          <w:color w:val="auto"/>
          <w:szCs w:val="21"/>
        </w:rPr>
        <w:t>承担。</w:t>
      </w:r>
    </w:p>
    <w:p w14:paraId="1525D22D">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供应商</w:t>
      </w:r>
      <w:r>
        <w:rPr>
          <w:rFonts w:hint="eastAsia" w:ascii="宋体" w:hAnsi="宋体" w:cs="宋体"/>
          <w:color w:val="auto"/>
          <w:szCs w:val="21"/>
        </w:rPr>
        <w:t>应负责安排运输并承担运费、装卸费等相关费用。在运输和卸货过程中所涉及的一切安全责任，均由</w:t>
      </w:r>
      <w:r>
        <w:rPr>
          <w:rFonts w:hint="eastAsia" w:ascii="宋体" w:hAnsi="宋体" w:cs="宋体"/>
          <w:color w:val="auto"/>
          <w:szCs w:val="21"/>
          <w:lang w:val="en-US" w:eastAsia="zh-CN"/>
        </w:rPr>
        <w:t>供应商</w:t>
      </w:r>
      <w:r>
        <w:rPr>
          <w:rFonts w:hint="eastAsia" w:ascii="宋体" w:hAnsi="宋体" w:cs="宋体"/>
          <w:color w:val="auto"/>
          <w:szCs w:val="21"/>
        </w:rPr>
        <w:t>负责。</w:t>
      </w:r>
    </w:p>
    <w:p w14:paraId="66FCC8DC">
      <w:pPr>
        <w:snapToGrid w:val="0"/>
        <w:spacing w:line="360" w:lineRule="exact"/>
        <w:ind w:firstLine="422" w:firstLineChars="200"/>
        <w:rPr>
          <w:rFonts w:hint="eastAsia" w:ascii="宋体" w:hAnsi="宋体" w:cs="宋体"/>
          <w:color w:val="auto"/>
          <w:szCs w:val="21"/>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五</w:t>
      </w:r>
      <w:r>
        <w:rPr>
          <w:rFonts w:hint="eastAsia" w:ascii="宋体" w:hAnsi="宋体" w:cs="宋体"/>
          <w:b/>
          <w:bCs/>
          <w:color w:val="auto"/>
          <w:szCs w:val="21"/>
          <w:lang w:eastAsia="zh-CN"/>
        </w:rPr>
        <w:t>）</w:t>
      </w:r>
      <w:r>
        <w:rPr>
          <w:rFonts w:hint="eastAsia" w:ascii="宋体" w:hAnsi="宋体" w:cs="宋体"/>
          <w:b/>
          <w:bCs/>
          <w:color w:val="auto"/>
          <w:szCs w:val="21"/>
        </w:rPr>
        <w:t>交货期及交货地点</w:t>
      </w:r>
    </w:p>
    <w:p w14:paraId="0AB288D3">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1.交货日期：合同签订后</w:t>
      </w:r>
      <w:r>
        <w:rPr>
          <w:rFonts w:hint="eastAsia" w:ascii="宋体" w:hAnsi="宋体" w:cs="宋体"/>
          <w:color w:val="auto"/>
          <w:szCs w:val="21"/>
          <w:lang w:val="en-US" w:eastAsia="zh-CN"/>
        </w:rPr>
        <w:t>30</w:t>
      </w:r>
      <w:r>
        <w:rPr>
          <w:rFonts w:hint="eastAsia" w:ascii="宋体" w:hAnsi="宋体" w:cs="宋体"/>
          <w:color w:val="auto"/>
          <w:szCs w:val="21"/>
        </w:rPr>
        <w:t>个日历日内完成合同范围内所有设备的制作、供货并安装调试完成。</w:t>
      </w:r>
    </w:p>
    <w:p w14:paraId="7E37C584">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2.交货地点：</w:t>
      </w:r>
      <w:r>
        <w:rPr>
          <w:rFonts w:hint="eastAsia" w:ascii="宋体" w:hAnsi="宋体" w:cs="宋体"/>
          <w:color w:val="auto"/>
          <w:szCs w:val="21"/>
          <w:lang w:val="en-US" w:eastAsia="zh-CN"/>
        </w:rPr>
        <w:t>成交供应商</w:t>
      </w:r>
      <w:r>
        <w:rPr>
          <w:rFonts w:hint="eastAsia" w:ascii="宋体" w:hAnsi="宋体" w:cs="宋体"/>
          <w:color w:val="auto"/>
          <w:szCs w:val="21"/>
        </w:rPr>
        <w:t>负责将货物运到采购人指定地点和楼层，由成交供应商负责办理运输和装卸等，费用由成交供应商负责，由采购人组织验收，检验不合格或不符合质量要求，成交供应商除无条件退货、返工外，还应承担采购人的一切损失。</w:t>
      </w:r>
    </w:p>
    <w:p w14:paraId="3CA14201">
      <w:pPr>
        <w:snapToGrid w:val="0"/>
        <w:spacing w:line="360" w:lineRule="exact"/>
        <w:ind w:firstLine="420" w:firstLineChars="200"/>
        <w:rPr>
          <w:rFonts w:ascii="宋体" w:hAnsi="宋体" w:cs="宋体"/>
          <w:color w:val="auto"/>
          <w:szCs w:val="21"/>
        </w:rPr>
      </w:pPr>
      <w:r>
        <w:rPr>
          <w:rFonts w:hint="eastAsia" w:ascii="宋体" w:hAnsi="宋体" w:cs="宋体"/>
          <w:color w:val="auto"/>
          <w:szCs w:val="21"/>
        </w:rPr>
        <w:t>3.安装地址：采购人指定地点和楼层。</w:t>
      </w:r>
    </w:p>
    <w:p w14:paraId="49B2CABB">
      <w:pPr>
        <w:tabs>
          <w:tab w:val="left" w:pos="303"/>
        </w:tabs>
        <w:ind w:firstLine="422" w:firstLineChars="200"/>
        <w:outlineLvl w:val="1"/>
        <w:rPr>
          <w:rFonts w:hint="eastAsia" w:ascii="宋体" w:hAnsi="宋体" w:cs="宋体"/>
          <w:b/>
          <w:color w:val="auto"/>
          <w:kern w:val="0"/>
          <w:sz w:val="21"/>
          <w:szCs w:val="21"/>
          <w:lang w:val="en-US" w:eastAsia="zh-CN"/>
        </w:rPr>
      </w:pPr>
      <w:r>
        <w:rPr>
          <w:rFonts w:hint="eastAsia" w:ascii="宋体" w:hAnsi="宋体" w:cs="宋体"/>
          <w:b/>
          <w:color w:val="auto"/>
          <w:kern w:val="0"/>
          <w:sz w:val="21"/>
          <w:szCs w:val="21"/>
          <w:lang w:val="en-US" w:eastAsia="zh-CN"/>
        </w:rPr>
        <w:t>（六）验收标准</w:t>
      </w:r>
    </w:p>
    <w:p w14:paraId="413604CF">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1.产品到达交货地点后，采购人和成交供应商在2日内共同检验产品数量、质量等状况，由成交供应商负责并承担相关费用，采购人应积极配合。成交供应商进行安装调试并经过性能测试后，由采购人组织联合验收小组验收。验收合格后，双方在《验收报告》上签字确认。</w:t>
      </w:r>
    </w:p>
    <w:p w14:paraId="50633E82">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2.对产品的外观或质量问题，采购人应在发现和应当发现之日起30日内向成交供应商提出书面异议，成交供应商在接到书面异议后，应当在2日内负责处理。采购人逾期提出的，对所交产品视为符合合同的规定。</w:t>
      </w:r>
    </w:p>
    <w:p w14:paraId="5152790A">
      <w:pPr>
        <w:snapToGrid w:val="0"/>
        <w:spacing w:line="36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rPr>
        <w:t>3.经双方共同验收，产品性能参数达不到采购合同要求的，采购人可以拒收，并可以解除合同。</w:t>
      </w:r>
    </w:p>
    <w:p w14:paraId="075BFBEA">
      <w:pPr>
        <w:ind w:firstLine="422" w:firstLineChars="200"/>
        <w:outlineLvl w:val="1"/>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eastAsia="zh-CN"/>
        </w:rPr>
        <w:t>（</w:t>
      </w:r>
      <w:r>
        <w:rPr>
          <w:rFonts w:hint="eastAsia" w:ascii="宋体" w:hAnsi="宋体" w:cs="宋体"/>
          <w:b/>
          <w:color w:val="auto"/>
          <w:kern w:val="0"/>
          <w:sz w:val="21"/>
          <w:szCs w:val="21"/>
          <w:lang w:val="en-US" w:eastAsia="zh-CN"/>
        </w:rPr>
        <w:t>七</w:t>
      </w:r>
      <w:r>
        <w:rPr>
          <w:rFonts w:hint="eastAsia" w:ascii="宋体" w:hAnsi="宋体" w:cs="宋体"/>
          <w:b/>
          <w:color w:val="auto"/>
          <w:kern w:val="0"/>
          <w:sz w:val="21"/>
          <w:szCs w:val="21"/>
          <w:lang w:eastAsia="zh-CN"/>
        </w:rPr>
        <w:t>）</w:t>
      </w:r>
      <w:r>
        <w:rPr>
          <w:rFonts w:hint="eastAsia" w:ascii="宋体" w:hAnsi="宋体" w:cs="宋体"/>
          <w:b/>
          <w:color w:val="auto"/>
          <w:kern w:val="0"/>
          <w:sz w:val="21"/>
          <w:szCs w:val="21"/>
          <w:lang w:val="en-US" w:eastAsia="zh-CN"/>
        </w:rPr>
        <w:t>质保期</w:t>
      </w:r>
    </w:p>
    <w:p w14:paraId="75ED9CC1">
      <w:pPr>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1.</w:t>
      </w:r>
      <w:r>
        <w:rPr>
          <w:rFonts w:hint="eastAsia" w:ascii="宋体" w:hAnsi="宋体" w:cs="宋体"/>
          <w:b/>
          <w:bCs/>
          <w:color w:val="auto"/>
          <w:szCs w:val="21"/>
          <w:lang w:val="en-US" w:eastAsia="zh-CN"/>
        </w:rPr>
        <w:t>供应商</w:t>
      </w:r>
      <w:r>
        <w:rPr>
          <w:rFonts w:hint="eastAsia" w:ascii="宋体" w:hAnsi="宋体" w:cs="宋体"/>
          <w:b/>
          <w:bCs/>
          <w:color w:val="auto"/>
          <w:szCs w:val="21"/>
        </w:rPr>
        <w:t>报价时须承诺所供货物免费质保期不少于2年，自验收报告签字确认日起，开始进入质保期。</w:t>
      </w:r>
    </w:p>
    <w:p w14:paraId="498C3695">
      <w:pPr>
        <w:snapToGrid w:val="0"/>
        <w:spacing w:line="360" w:lineRule="exact"/>
        <w:ind w:firstLine="420" w:firstLineChars="200"/>
        <w:rPr>
          <w:rFonts w:hint="eastAsia" w:ascii="宋体" w:hAnsi="宋体" w:cs="宋体"/>
          <w:b/>
          <w:color w:val="auto"/>
          <w:kern w:val="0"/>
          <w:sz w:val="21"/>
          <w:szCs w:val="21"/>
        </w:rPr>
      </w:pPr>
      <w:r>
        <w:rPr>
          <w:rFonts w:hint="eastAsia" w:ascii="宋体" w:hAnsi="宋体" w:cs="宋体"/>
          <w:color w:val="auto"/>
          <w:szCs w:val="21"/>
        </w:rPr>
        <w:t>2.成交供应商对质保期内所发生的设备维护、维修、更换等一切费用负责。</w:t>
      </w:r>
    </w:p>
    <w:p w14:paraId="62A4ADF7">
      <w:pPr>
        <w:ind w:firstLine="422" w:firstLineChars="200"/>
        <w:outlineLvl w:val="1"/>
        <w:rPr>
          <w:rFonts w:hint="eastAsia" w:ascii="宋体" w:hAnsi="宋体" w:cs="宋体"/>
          <w:b/>
          <w:color w:val="auto"/>
          <w:kern w:val="0"/>
          <w:sz w:val="21"/>
          <w:szCs w:val="21"/>
          <w:lang w:val="en-US" w:eastAsia="zh-CN"/>
        </w:rPr>
      </w:pPr>
      <w:r>
        <w:rPr>
          <w:rFonts w:hint="eastAsia" w:ascii="宋体" w:hAnsi="宋体" w:cs="宋体"/>
          <w:b/>
          <w:color w:val="auto"/>
          <w:kern w:val="0"/>
          <w:sz w:val="21"/>
          <w:szCs w:val="21"/>
          <w:lang w:eastAsia="zh-CN"/>
        </w:rPr>
        <w:t>（</w:t>
      </w:r>
      <w:r>
        <w:rPr>
          <w:rFonts w:hint="eastAsia" w:ascii="宋体" w:hAnsi="宋体" w:cs="宋体"/>
          <w:b/>
          <w:color w:val="auto"/>
          <w:kern w:val="0"/>
          <w:sz w:val="21"/>
          <w:szCs w:val="21"/>
          <w:lang w:val="en-US" w:eastAsia="zh-CN"/>
        </w:rPr>
        <w:t>八</w:t>
      </w:r>
      <w:r>
        <w:rPr>
          <w:rFonts w:hint="eastAsia" w:ascii="宋体" w:hAnsi="宋体" w:cs="宋体"/>
          <w:b/>
          <w:color w:val="auto"/>
          <w:kern w:val="0"/>
          <w:sz w:val="21"/>
          <w:szCs w:val="21"/>
          <w:lang w:eastAsia="zh-CN"/>
        </w:rPr>
        <w:t>）</w:t>
      </w:r>
      <w:r>
        <w:rPr>
          <w:rFonts w:hint="eastAsia" w:ascii="宋体" w:hAnsi="宋体" w:cs="宋体"/>
          <w:b/>
          <w:color w:val="auto"/>
          <w:kern w:val="0"/>
          <w:sz w:val="21"/>
          <w:szCs w:val="21"/>
          <w:lang w:val="en-US" w:eastAsia="zh-CN"/>
        </w:rPr>
        <w:t>售后服务</w:t>
      </w:r>
    </w:p>
    <w:p w14:paraId="60EEFE4B">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供应商</w:t>
      </w:r>
      <w:r>
        <w:rPr>
          <w:rFonts w:hint="eastAsia" w:ascii="宋体" w:hAnsi="宋体" w:cs="宋体"/>
          <w:color w:val="auto"/>
          <w:szCs w:val="21"/>
        </w:rPr>
        <w:t>须为本项目设立售后服务机构，建立售后服务队伍，提供售后服务方案，加强售后服务管理。</w:t>
      </w:r>
    </w:p>
    <w:p w14:paraId="4B9E791C">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供应商</w:t>
      </w:r>
      <w:r>
        <w:rPr>
          <w:rFonts w:hint="eastAsia" w:ascii="宋体" w:hAnsi="宋体" w:cs="宋体"/>
          <w:color w:val="auto"/>
          <w:szCs w:val="21"/>
        </w:rPr>
        <w:t>应保证：采购人安装合同货物时，免费派出技术人员赴采购方现场技术指导；对采购方人员进行培训，主要培训内容为：货物的功能、基本结构、性能、主要部件的构造及处理，日常使用操作、保养与管理、常见故障的排除、紧急情况的处理等。</w:t>
      </w:r>
    </w:p>
    <w:p w14:paraId="1998F64C">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3.免费质量保证期内免费更换零配件（人为损坏除外），免费质量保证期满后实行终身有偿维修保养。</w:t>
      </w:r>
    </w:p>
    <w:p w14:paraId="1C2D9442">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4.免费质量保证期内接到用户报修电话后24小时内维修人员赶到现场检修处理。</w:t>
      </w:r>
    </w:p>
    <w:p w14:paraId="1B9D68DE">
      <w:pPr>
        <w:snapToGrid w:val="0"/>
        <w:spacing w:line="360" w:lineRule="exact"/>
        <w:ind w:firstLine="420" w:firstLineChars="200"/>
        <w:rPr>
          <w:rFonts w:hint="eastAsia" w:ascii="宋体" w:hAnsi="宋体" w:cs="宋体"/>
          <w:color w:val="auto"/>
          <w:szCs w:val="21"/>
        </w:rPr>
      </w:pPr>
      <w:r>
        <w:rPr>
          <w:rFonts w:hint="eastAsia" w:ascii="宋体" w:hAnsi="宋体" w:cs="宋体"/>
          <w:color w:val="auto"/>
          <w:szCs w:val="21"/>
        </w:rPr>
        <w:t>5.免费质量保证期内免费提供一年两次的巡检服务。巡检情况应向采购人报备。</w:t>
      </w:r>
    </w:p>
    <w:p w14:paraId="391EEFB5">
      <w:pPr>
        <w:snapToGrid w:val="0"/>
        <w:spacing w:line="360" w:lineRule="exact"/>
        <w:ind w:firstLine="420" w:firstLineChars="200"/>
        <w:rPr>
          <w:rFonts w:hint="default" w:ascii="宋体" w:hAnsi="宋体" w:cs="宋体"/>
          <w:color w:val="auto"/>
          <w:szCs w:val="21"/>
          <w:lang w:val="en-US" w:eastAsia="zh-CN"/>
        </w:rPr>
      </w:pPr>
      <w:r>
        <w:rPr>
          <w:rFonts w:hint="eastAsia" w:ascii="宋体" w:hAnsi="宋体" w:cs="宋体"/>
          <w:color w:val="auto"/>
          <w:szCs w:val="21"/>
        </w:rPr>
        <w:t>6.免费质保期结束，不能视为供应商对合同货物中存在的可能引起货物损坏的潜在缺陷所应负责任的解除。潜在缺陷指货物在制造过程中未被发现的隐患，供应商对纠正潜在缺陷应负责任，其时间应延续至质保期终止后贰年。当发现这类潜在缺陷时（经双方确认），供应商应立即予以无偿修复或更换。</w:t>
      </w:r>
    </w:p>
    <w:p w14:paraId="09870F20">
      <w:pPr>
        <w:snapToGrid w:val="0"/>
        <w:spacing w:line="360" w:lineRule="exact"/>
        <w:ind w:firstLine="422" w:firstLineChars="200"/>
        <w:rPr>
          <w:rFonts w:hint="default" w:ascii="宋体" w:hAnsi="宋体" w:eastAsia="宋体" w:cs="宋体"/>
          <w:b/>
          <w:bCs/>
          <w:color w:val="auto"/>
          <w:szCs w:val="21"/>
          <w:lang w:val="en-US" w:eastAsia="zh-CN"/>
        </w:rPr>
      </w:pPr>
      <w:r>
        <w:rPr>
          <w:rFonts w:hint="eastAsia" w:ascii="宋体" w:hAnsi="宋体" w:cs="宋体"/>
          <w:b/>
          <w:bCs/>
          <w:color w:val="auto"/>
          <w:szCs w:val="21"/>
          <w:lang w:eastAsia="zh-CN"/>
        </w:rPr>
        <w:t>（</w:t>
      </w:r>
      <w:r>
        <w:rPr>
          <w:rFonts w:hint="eastAsia" w:ascii="宋体" w:hAnsi="宋体" w:cs="宋体"/>
          <w:b/>
          <w:bCs/>
          <w:color w:val="auto"/>
          <w:szCs w:val="21"/>
          <w:lang w:val="en-US" w:eastAsia="zh-CN"/>
        </w:rPr>
        <w:t>九</w:t>
      </w:r>
      <w:r>
        <w:rPr>
          <w:rFonts w:hint="eastAsia" w:ascii="宋体" w:hAnsi="宋体" w:cs="宋体"/>
          <w:b/>
          <w:bCs/>
          <w:color w:val="auto"/>
          <w:szCs w:val="21"/>
          <w:lang w:eastAsia="zh-CN"/>
        </w:rPr>
        <w:t>）</w:t>
      </w:r>
      <w:r>
        <w:rPr>
          <w:rFonts w:hint="eastAsia" w:ascii="宋体" w:hAnsi="宋体" w:cs="宋体"/>
          <w:b/>
          <w:bCs/>
          <w:color w:val="auto"/>
          <w:szCs w:val="21"/>
          <w:lang w:val="en-US" w:eastAsia="zh-CN"/>
        </w:rPr>
        <w:t>保险：</w:t>
      </w:r>
      <w:r>
        <w:rPr>
          <w:rFonts w:hint="eastAsia" w:ascii="宋体" w:hAnsi="宋体" w:cs="宋体"/>
          <w:b w:val="0"/>
          <w:bCs w:val="0"/>
          <w:color w:val="auto"/>
          <w:szCs w:val="21"/>
          <w:lang w:val="en-US" w:eastAsia="zh-CN"/>
        </w:rPr>
        <w:t>供应商应承担相应货物的保险费。</w:t>
      </w:r>
    </w:p>
    <w:p w14:paraId="125388FB">
      <w:pPr>
        <w:snapToGrid w:val="0"/>
        <w:spacing w:line="360" w:lineRule="exact"/>
        <w:ind w:firstLine="422" w:firstLineChars="200"/>
        <w:rPr>
          <w:rFonts w:hint="eastAsia" w:ascii="宋体" w:hAnsi="宋体" w:cs="宋体"/>
          <w:color w:val="auto"/>
          <w:szCs w:val="21"/>
        </w:rPr>
      </w:pPr>
      <w:r>
        <w:rPr>
          <w:rFonts w:hint="eastAsia" w:ascii="宋体" w:hAnsi="宋体" w:cs="宋体"/>
          <w:b/>
          <w:bCs/>
          <w:color w:val="auto"/>
          <w:szCs w:val="21"/>
        </w:rPr>
        <w:t>（</w:t>
      </w:r>
      <w:r>
        <w:rPr>
          <w:rFonts w:hint="eastAsia" w:ascii="宋体" w:hAnsi="宋体" w:cs="宋体"/>
          <w:b/>
          <w:bCs/>
          <w:color w:val="auto"/>
          <w:szCs w:val="21"/>
          <w:lang w:val="en-US" w:eastAsia="zh-CN"/>
        </w:rPr>
        <w:t>十</w:t>
      </w:r>
      <w:r>
        <w:rPr>
          <w:rFonts w:hint="eastAsia" w:ascii="宋体" w:hAnsi="宋体" w:cs="宋体"/>
          <w:b/>
          <w:bCs/>
          <w:color w:val="auto"/>
          <w:szCs w:val="21"/>
        </w:rPr>
        <w:t>）付款方式</w:t>
      </w:r>
    </w:p>
    <w:p w14:paraId="268E46EB">
      <w:pPr>
        <w:snapToGrid w:val="0"/>
        <w:spacing w:line="360" w:lineRule="exact"/>
        <w:ind w:firstLine="422" w:firstLineChars="200"/>
        <w:rPr>
          <w:rFonts w:hint="eastAsia" w:ascii="宋体" w:hAnsi="宋体" w:cs="宋体"/>
          <w:b/>
          <w:bCs/>
          <w:color w:val="auto"/>
          <w:szCs w:val="21"/>
        </w:rPr>
      </w:pPr>
      <w:r>
        <w:rPr>
          <w:rFonts w:hint="eastAsia" w:ascii="宋体" w:hAnsi="宋体" w:cs="宋体"/>
          <w:b/>
          <w:bCs/>
          <w:color w:val="auto"/>
          <w:szCs w:val="21"/>
        </w:rPr>
        <w:t>签订合同后支付总价30%的预付款，项目验收合格后付清余款（无息）。</w:t>
      </w:r>
    </w:p>
    <w:p w14:paraId="31AADFDF">
      <w:pPr>
        <w:snapToGrid w:val="0"/>
        <w:spacing w:line="360" w:lineRule="exact"/>
        <w:ind w:firstLine="422" w:firstLineChars="200"/>
        <w:rPr>
          <w:rFonts w:hint="eastAsia" w:ascii="宋体" w:hAnsi="宋体" w:cs="宋体"/>
          <w:color w:val="auto"/>
          <w:szCs w:val="21"/>
        </w:rPr>
      </w:pPr>
      <w:r>
        <w:rPr>
          <w:rFonts w:hint="eastAsia" w:ascii="宋体" w:hAnsi="宋体" w:cs="宋体"/>
          <w:b/>
          <w:bCs/>
          <w:color w:val="auto"/>
          <w:szCs w:val="21"/>
          <w:lang w:val="en-US" w:eastAsia="zh-CN"/>
        </w:rPr>
        <w:t>成交供应商</w:t>
      </w:r>
      <w:r>
        <w:rPr>
          <w:rFonts w:hint="eastAsia" w:ascii="宋体" w:hAnsi="宋体" w:cs="宋体"/>
          <w:b/>
          <w:bCs/>
          <w:color w:val="auto"/>
          <w:szCs w:val="21"/>
        </w:rPr>
        <w:t>必须开具有效全额发票，凭票向采购人申请付款，同时随票须附采购人所需办理付款的其他相关材料。因</w:t>
      </w:r>
      <w:r>
        <w:rPr>
          <w:rFonts w:hint="eastAsia" w:ascii="宋体" w:hAnsi="宋体" w:cs="宋体"/>
          <w:b/>
          <w:bCs/>
          <w:color w:val="auto"/>
          <w:szCs w:val="21"/>
          <w:lang w:val="en-US" w:eastAsia="zh-CN"/>
        </w:rPr>
        <w:t>成交供应商</w:t>
      </w:r>
      <w:r>
        <w:rPr>
          <w:rFonts w:hint="eastAsia" w:ascii="宋体" w:hAnsi="宋体" w:cs="宋体"/>
          <w:b/>
          <w:bCs/>
          <w:color w:val="auto"/>
          <w:szCs w:val="21"/>
        </w:rPr>
        <w:t>未及时提供发票及所需材料导致相应后果的，采购人不承担任何责任。</w:t>
      </w:r>
    </w:p>
    <w:p w14:paraId="7E4D7CDE">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二、询价响应文件的内容：</w:t>
      </w:r>
    </w:p>
    <w:p w14:paraId="2D84A328">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（一）资格证明材料（提供复印件并</w:t>
      </w:r>
      <w:r>
        <w:rPr>
          <w:rFonts w:ascii="宋体" w:hAnsi="宋体" w:cs="宋体"/>
          <w:b/>
          <w:color w:val="auto"/>
          <w:kern w:val="0"/>
          <w:sz w:val="21"/>
          <w:szCs w:val="21"/>
        </w:rPr>
        <w:t>加</w:t>
      </w:r>
      <w:r>
        <w:rPr>
          <w:rFonts w:hint="eastAsia" w:ascii="宋体" w:hAnsi="宋体" w:cs="宋体"/>
          <w:b/>
          <w:color w:val="auto"/>
          <w:kern w:val="0"/>
          <w:sz w:val="21"/>
          <w:szCs w:val="21"/>
        </w:rPr>
        <w:t>盖公章）</w:t>
      </w:r>
    </w:p>
    <w:p w14:paraId="3E252B8E">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w:t>
      </w:r>
      <w:r>
        <w:rPr>
          <w:rFonts w:ascii="宋体" w:cs="宋体"/>
          <w:bCs/>
          <w:color w:val="auto"/>
          <w:kern w:val="0"/>
          <w:sz w:val="21"/>
          <w:szCs w:val="21"/>
        </w:rPr>
        <w:t>1</w:t>
      </w:r>
      <w:r>
        <w:rPr>
          <w:rFonts w:hint="eastAsia" w:ascii="宋体" w:cs="宋体"/>
          <w:bCs/>
          <w:color w:val="auto"/>
          <w:kern w:val="0"/>
          <w:sz w:val="21"/>
          <w:szCs w:val="21"/>
        </w:rPr>
        <w:t>）供应商资格声明函（附件1）</w:t>
      </w:r>
    </w:p>
    <w:p w14:paraId="4016FDFC">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w:t>
      </w:r>
      <w:r>
        <w:rPr>
          <w:rFonts w:ascii="宋体" w:cs="宋体"/>
          <w:bCs/>
          <w:color w:val="auto"/>
          <w:kern w:val="0"/>
          <w:sz w:val="21"/>
          <w:szCs w:val="21"/>
        </w:rPr>
        <w:t>2</w:t>
      </w:r>
      <w:r>
        <w:rPr>
          <w:rFonts w:hint="eastAsia" w:ascii="宋体" w:cs="宋体"/>
          <w:bCs/>
          <w:color w:val="auto"/>
          <w:kern w:val="0"/>
          <w:sz w:val="21"/>
          <w:szCs w:val="21"/>
        </w:rPr>
        <w:t>）响应函（附件2）</w:t>
      </w:r>
    </w:p>
    <w:p w14:paraId="7DF77051">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★（3）营业执照副本</w:t>
      </w:r>
    </w:p>
    <w:p w14:paraId="6B3CC445">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★（4）</w:t>
      </w:r>
      <w:r>
        <w:rPr>
          <w:rFonts w:hint="eastAsia" w:cs="宋体"/>
          <w:color w:val="auto"/>
          <w:sz w:val="21"/>
          <w:szCs w:val="21"/>
        </w:rPr>
        <w:t>法定代表人资格证明书、法定代表人身份证复印件（双面）（附件3）</w:t>
      </w:r>
    </w:p>
    <w:p w14:paraId="36A39548">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（二）符合性证明材料</w:t>
      </w:r>
    </w:p>
    <w:p w14:paraId="4CE25244">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★1</w:t>
      </w:r>
      <w:r>
        <w:rPr>
          <w:rFonts w:ascii="宋体" w:cs="宋体"/>
          <w:bCs/>
          <w:color w:val="auto"/>
          <w:kern w:val="0"/>
          <w:sz w:val="21"/>
          <w:szCs w:val="21"/>
        </w:rPr>
        <w:t>.</w:t>
      </w:r>
      <w:r>
        <w:rPr>
          <w:rFonts w:hint="eastAsia" w:ascii="宋体" w:cs="宋体"/>
          <w:bCs/>
          <w:color w:val="auto"/>
          <w:kern w:val="0"/>
          <w:sz w:val="21"/>
          <w:szCs w:val="21"/>
        </w:rPr>
        <w:t>报价一览表（附件5）</w:t>
      </w:r>
    </w:p>
    <w:p w14:paraId="300DF307">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★2</w:t>
      </w:r>
      <w:r>
        <w:rPr>
          <w:rFonts w:ascii="宋体" w:cs="宋体"/>
          <w:bCs/>
          <w:color w:val="auto"/>
          <w:kern w:val="0"/>
          <w:sz w:val="21"/>
          <w:szCs w:val="21"/>
        </w:rPr>
        <w:t>.</w:t>
      </w:r>
      <w:r>
        <w:rPr>
          <w:rFonts w:hint="eastAsia" w:ascii="宋体" w:cs="宋体"/>
          <w:bCs/>
          <w:color w:val="auto"/>
          <w:kern w:val="0"/>
          <w:sz w:val="21"/>
          <w:szCs w:val="21"/>
        </w:rPr>
        <w:t>报价明细表（附件6）</w:t>
      </w:r>
    </w:p>
    <w:p w14:paraId="71574F8A">
      <w:pPr>
        <w:widowControl/>
        <w:snapToGrid w:val="0"/>
        <w:spacing w:line="360" w:lineRule="exact"/>
        <w:ind w:firstLine="420" w:firstLineChars="200"/>
        <w:jc w:val="left"/>
        <w:rPr>
          <w:rFonts w:ascii="宋体" w:cs="宋体"/>
          <w:bCs/>
          <w:color w:val="auto"/>
          <w:kern w:val="0"/>
          <w:sz w:val="21"/>
          <w:szCs w:val="21"/>
        </w:rPr>
      </w:pPr>
      <w:r>
        <w:rPr>
          <w:rFonts w:ascii="宋体" w:cs="宋体"/>
          <w:bCs/>
          <w:color w:val="auto"/>
          <w:kern w:val="0"/>
          <w:sz w:val="21"/>
          <w:szCs w:val="21"/>
        </w:rPr>
        <w:t>3.</w:t>
      </w:r>
      <w:r>
        <w:rPr>
          <w:rFonts w:hint="eastAsia" w:ascii="宋体" w:cs="宋体"/>
          <w:bCs/>
          <w:color w:val="auto"/>
          <w:kern w:val="0"/>
          <w:sz w:val="21"/>
          <w:szCs w:val="21"/>
        </w:rPr>
        <w:t>服务承诺书（附件7）</w:t>
      </w:r>
    </w:p>
    <w:p w14:paraId="1A88F1AA">
      <w:pPr>
        <w:widowControl/>
        <w:snapToGrid w:val="0"/>
        <w:spacing w:line="360" w:lineRule="exact"/>
        <w:ind w:firstLine="420" w:firstLineChars="200"/>
        <w:jc w:val="left"/>
        <w:rPr>
          <w:rFonts w:ascii="宋体" w:cs="宋体"/>
          <w:bCs/>
          <w:color w:val="auto"/>
          <w:kern w:val="0"/>
          <w:sz w:val="21"/>
          <w:szCs w:val="21"/>
        </w:rPr>
      </w:pPr>
      <w:r>
        <w:rPr>
          <w:rFonts w:ascii="宋体" w:cs="宋体"/>
          <w:bCs/>
          <w:color w:val="auto"/>
          <w:kern w:val="0"/>
          <w:sz w:val="21"/>
          <w:szCs w:val="21"/>
        </w:rPr>
        <w:t>4.</w:t>
      </w:r>
      <w:r>
        <w:rPr>
          <w:rFonts w:hint="eastAsia" w:ascii="宋体" w:cs="宋体"/>
          <w:bCs/>
          <w:color w:val="auto"/>
          <w:kern w:val="0"/>
          <w:sz w:val="21"/>
          <w:szCs w:val="21"/>
        </w:rPr>
        <w:t>偏离表（附件8）</w:t>
      </w:r>
    </w:p>
    <w:p w14:paraId="2AC50DCF">
      <w:pPr>
        <w:widowControl/>
        <w:snapToGrid w:val="0"/>
        <w:spacing w:line="360" w:lineRule="exact"/>
        <w:ind w:firstLine="420" w:firstLineChars="200"/>
        <w:jc w:val="left"/>
        <w:rPr>
          <w:rFonts w:ascii="宋体" w:cs="宋体"/>
          <w:bCs/>
          <w:color w:val="auto"/>
          <w:kern w:val="0"/>
          <w:sz w:val="21"/>
          <w:szCs w:val="21"/>
        </w:rPr>
      </w:pPr>
      <w:r>
        <w:rPr>
          <w:rFonts w:ascii="宋体" w:cs="宋体"/>
          <w:bCs/>
          <w:color w:val="auto"/>
          <w:kern w:val="0"/>
          <w:sz w:val="21"/>
          <w:szCs w:val="21"/>
        </w:rPr>
        <w:t>5.</w:t>
      </w:r>
      <w:r>
        <w:rPr>
          <w:rFonts w:hint="eastAsia" w:ascii="宋体" w:cs="宋体"/>
          <w:bCs/>
          <w:color w:val="auto"/>
          <w:kern w:val="0"/>
          <w:sz w:val="21"/>
          <w:szCs w:val="21"/>
        </w:rPr>
        <w:t>其他资料</w:t>
      </w:r>
    </w:p>
    <w:p w14:paraId="2173BADD">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（三）说明</w:t>
      </w:r>
    </w:p>
    <w:p w14:paraId="279ECF14">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1.本询价通知书中所有带“★”内容均必须提供并加盖供应商公章，否则将作为无效响应文件处理。</w:t>
      </w:r>
    </w:p>
    <w:p w14:paraId="245A1BFF">
      <w:pPr>
        <w:widowControl/>
        <w:snapToGrid w:val="0"/>
        <w:spacing w:line="360" w:lineRule="exact"/>
        <w:ind w:firstLine="420" w:firstLineChars="200"/>
        <w:jc w:val="left"/>
        <w:rPr>
          <w:rFonts w:ascii="宋体" w:cs="宋体"/>
          <w:bCs/>
          <w:color w:val="auto"/>
          <w:kern w:val="0"/>
          <w:sz w:val="21"/>
          <w:szCs w:val="21"/>
        </w:rPr>
      </w:pPr>
      <w:r>
        <w:rPr>
          <w:rFonts w:hint="eastAsia" w:ascii="宋体" w:cs="宋体"/>
          <w:bCs/>
          <w:color w:val="auto"/>
          <w:kern w:val="0"/>
          <w:sz w:val="21"/>
          <w:szCs w:val="21"/>
        </w:rPr>
        <w:t>2.供应商应保证所提供的上述资料的真实性和合法性。</w:t>
      </w:r>
    </w:p>
    <w:p w14:paraId="1FBDD33B">
      <w:pPr>
        <w:widowControl/>
        <w:snapToGrid w:val="0"/>
        <w:spacing w:line="360" w:lineRule="exact"/>
        <w:ind w:firstLine="420" w:firstLineChars="200"/>
        <w:jc w:val="left"/>
        <w:rPr>
          <w:rFonts w:ascii="宋体" w:cs="宋体"/>
          <w:color w:val="auto"/>
          <w:kern w:val="0"/>
          <w:sz w:val="21"/>
          <w:szCs w:val="21"/>
        </w:rPr>
      </w:pPr>
      <w:r>
        <w:rPr>
          <w:rFonts w:hint="eastAsia" w:ascii="宋体" w:cs="宋体"/>
          <w:bCs/>
          <w:color w:val="auto"/>
          <w:kern w:val="0"/>
          <w:sz w:val="21"/>
          <w:szCs w:val="21"/>
        </w:rPr>
        <w:t>3.询价响应文件</w:t>
      </w:r>
      <w:r>
        <w:rPr>
          <w:rFonts w:hint="eastAsia" w:ascii="宋体" w:cs="宋体"/>
          <w:color w:val="auto"/>
          <w:kern w:val="0"/>
          <w:sz w:val="21"/>
          <w:szCs w:val="21"/>
        </w:rPr>
        <w:t>中复印件需加盖供应商公章。</w:t>
      </w:r>
    </w:p>
    <w:p w14:paraId="6EF8C989">
      <w:pPr>
        <w:spacing w:line="360" w:lineRule="exact"/>
        <w:ind w:firstLine="420" w:firstLineChars="200"/>
        <w:rPr>
          <w:rFonts w:ascii="宋体" w:hAnsi="宋体" w:cs="宋体"/>
          <w:color w:val="auto"/>
          <w:sz w:val="21"/>
          <w:szCs w:val="21"/>
        </w:rPr>
      </w:pPr>
      <w:r>
        <w:rPr>
          <w:rFonts w:ascii="宋体" w:cs="宋体"/>
          <w:color w:val="auto"/>
          <w:kern w:val="0"/>
          <w:sz w:val="21"/>
          <w:szCs w:val="21"/>
        </w:rPr>
        <w:t>4.</w:t>
      </w:r>
      <w:r>
        <w:rPr>
          <w:rFonts w:hint="eastAsia" w:ascii="宋体" w:cs="宋体"/>
          <w:color w:val="auto"/>
          <w:kern w:val="0"/>
          <w:sz w:val="21"/>
          <w:szCs w:val="21"/>
        </w:rPr>
        <w:t>询价</w:t>
      </w:r>
      <w:r>
        <w:rPr>
          <w:rFonts w:ascii="宋体" w:cs="宋体"/>
          <w:color w:val="auto"/>
          <w:kern w:val="0"/>
          <w:sz w:val="21"/>
          <w:szCs w:val="21"/>
        </w:rPr>
        <w:t>响应文件</w:t>
      </w:r>
      <w:r>
        <w:rPr>
          <w:rFonts w:hint="eastAsia" w:ascii="宋体" w:cs="宋体"/>
          <w:color w:val="auto"/>
          <w:kern w:val="0"/>
          <w:sz w:val="21"/>
          <w:szCs w:val="21"/>
        </w:rPr>
        <w:t>提供装订的</w:t>
      </w:r>
      <w:r>
        <w:rPr>
          <w:rFonts w:hint="eastAsia" w:ascii="宋体" w:cs="宋体"/>
          <w:b/>
          <w:color w:val="auto"/>
          <w:kern w:val="0"/>
          <w:sz w:val="21"/>
          <w:szCs w:val="21"/>
        </w:rPr>
        <w:t>壹份“正本”、贰份“副本”、壹份“电子文档”（载体采用“电子光盘”或“U盘”，内容包含全套响应文件）。</w:t>
      </w:r>
      <w:r>
        <w:rPr>
          <w:rFonts w:hint="eastAsia" w:ascii="宋体" w:hAnsi="宋体" w:cs="宋体"/>
          <w:b/>
          <w:color w:val="auto"/>
          <w:sz w:val="21"/>
          <w:szCs w:val="21"/>
        </w:rPr>
        <w:t>正本、副本、电子文档均应当密封，</w:t>
      </w:r>
      <w:r>
        <w:rPr>
          <w:rFonts w:hint="eastAsia" w:ascii="宋体" w:hAnsi="宋体" w:cs="宋体"/>
          <w:color w:val="auto"/>
          <w:sz w:val="21"/>
          <w:szCs w:val="21"/>
        </w:rPr>
        <w:t>所有</w:t>
      </w:r>
      <w:r>
        <w:rPr>
          <w:rFonts w:ascii="宋体" w:hAnsi="宋体" w:cs="宋体"/>
          <w:color w:val="auto"/>
          <w:sz w:val="21"/>
          <w:szCs w:val="21"/>
        </w:rPr>
        <w:t>封袋上都应当</w:t>
      </w:r>
      <w:r>
        <w:rPr>
          <w:rFonts w:hint="eastAsia" w:ascii="宋体" w:hAnsi="宋体" w:cs="宋体"/>
          <w:color w:val="auto"/>
          <w:sz w:val="21"/>
          <w:szCs w:val="21"/>
        </w:rPr>
        <w:t>加盖供应商公章。纸质版投标文件正本和副本如有不一致之处，以纸质版正本为准。</w:t>
      </w:r>
    </w:p>
    <w:p w14:paraId="601977FA">
      <w:pPr>
        <w:ind w:firstLine="422" w:firstLineChars="200"/>
        <w:outlineLvl w:val="1"/>
        <w:rPr>
          <w:rFonts w:ascii="宋体" w:cs="Arial"/>
          <w:b/>
          <w:color w:val="auto"/>
          <w:sz w:val="21"/>
          <w:szCs w:val="21"/>
          <w:highlight w:val="none"/>
        </w:rPr>
      </w:pPr>
      <w:r>
        <w:rPr>
          <w:rFonts w:hint="eastAsia" w:ascii="宋体" w:hAnsi="宋体" w:cs="宋体"/>
          <w:b/>
          <w:color w:val="auto"/>
          <w:kern w:val="0"/>
          <w:sz w:val="21"/>
          <w:szCs w:val="21"/>
        </w:rPr>
        <w:t>三</w:t>
      </w:r>
      <w:r>
        <w:rPr>
          <w:rFonts w:hint="eastAsia" w:ascii="宋体" w:hAnsi="宋体" w:cs="宋体"/>
          <w:b/>
          <w:color w:val="auto"/>
          <w:kern w:val="0"/>
          <w:sz w:val="21"/>
          <w:szCs w:val="21"/>
          <w:highlight w:val="none"/>
        </w:rPr>
        <w:t>、报价要求</w:t>
      </w:r>
    </w:p>
    <w:p w14:paraId="5E0068D6">
      <w:pPr>
        <w:widowControl/>
        <w:snapToGrid w:val="0"/>
        <w:spacing w:line="360" w:lineRule="exact"/>
        <w:ind w:firstLine="420" w:firstLineChars="200"/>
        <w:jc w:val="left"/>
        <w:rPr>
          <w:rFonts w:ascii="宋体" w:hAnsi="宋体" w:cs="宋体"/>
          <w:color w:val="auto"/>
          <w:sz w:val="21"/>
          <w:szCs w:val="21"/>
          <w:highlight w:val="none"/>
        </w:rPr>
      </w:pPr>
      <w:r>
        <w:rPr>
          <w:rFonts w:hint="eastAsia" w:ascii="宋体" w:cs="Arial"/>
          <w:color w:val="auto"/>
          <w:sz w:val="21"/>
          <w:szCs w:val="21"/>
          <w:highlight w:val="none"/>
        </w:rPr>
        <w:t>本项目报价为</w:t>
      </w:r>
      <w:r>
        <w:rPr>
          <w:rFonts w:hint="eastAsia" w:ascii="宋体" w:cs="Arial"/>
          <w:b/>
          <w:color w:val="auto"/>
          <w:sz w:val="21"/>
          <w:szCs w:val="21"/>
          <w:highlight w:val="none"/>
          <w:u w:val="single"/>
        </w:rPr>
        <w:t>固定单价</w:t>
      </w:r>
      <w:r>
        <w:rPr>
          <w:rFonts w:hint="eastAsia" w:ascii="宋体" w:cs="Arial"/>
          <w:b/>
          <w:color w:val="auto"/>
          <w:sz w:val="21"/>
          <w:szCs w:val="21"/>
          <w:highlight w:val="none"/>
        </w:rPr>
        <w:t>，</w:t>
      </w:r>
      <w:r>
        <w:rPr>
          <w:rFonts w:hint="eastAsia" w:ascii="宋体" w:cs="Arial"/>
          <w:color w:val="auto"/>
          <w:sz w:val="21"/>
          <w:szCs w:val="21"/>
          <w:highlight w:val="none"/>
          <w:lang w:val="en-US" w:eastAsia="zh-CN"/>
        </w:rPr>
        <w:t>报</w:t>
      </w:r>
      <w:r>
        <w:rPr>
          <w:rFonts w:hint="eastAsia" w:ascii="宋体" w:cs="Arial"/>
          <w:color w:val="auto"/>
          <w:sz w:val="21"/>
          <w:szCs w:val="21"/>
          <w:highlight w:val="none"/>
        </w:rPr>
        <w:t>价应包括询价通知书所确定的采购范围相应</w:t>
      </w:r>
      <w:r>
        <w:rPr>
          <w:rFonts w:hint="eastAsia" w:ascii="宋体" w:hAnsi="宋体" w:cs="宋体"/>
          <w:bCs/>
          <w:color w:val="auto"/>
          <w:sz w:val="21"/>
          <w:szCs w:val="21"/>
          <w:highlight w:val="none"/>
        </w:rPr>
        <w:t>基本技术要求范围内</w:t>
      </w:r>
      <w:r>
        <w:rPr>
          <w:rFonts w:hint="eastAsia" w:ascii="宋体" w:hAnsi="宋体" w:cs="宋体"/>
          <w:color w:val="auto"/>
          <w:sz w:val="21"/>
          <w:szCs w:val="21"/>
          <w:highlight w:val="none"/>
        </w:rPr>
        <w:t>设备货、包装、运输、保险、辅助设备、安装调试、管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16A16A38">
      <w:pPr>
        <w:ind w:firstLine="422" w:firstLineChars="200"/>
        <w:outlineLvl w:val="1"/>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四、评审、定标方法</w:t>
      </w:r>
    </w:p>
    <w:p w14:paraId="02F8B141">
      <w:pPr>
        <w:widowControl/>
        <w:snapToGrid w:val="0"/>
        <w:spacing w:line="360" w:lineRule="exact"/>
        <w:ind w:firstLine="420" w:firstLineChars="200"/>
        <w:jc w:val="left"/>
        <w:rPr>
          <w:rFonts w:ascii="宋体" w:cs="宋体"/>
          <w:color w:val="auto"/>
          <w:kern w:val="0"/>
          <w:sz w:val="21"/>
          <w:szCs w:val="21"/>
        </w:rPr>
      </w:pPr>
      <w:r>
        <w:rPr>
          <w:rFonts w:hint="eastAsia" w:ascii="宋体" w:cs="宋体"/>
          <w:color w:val="auto"/>
          <w:kern w:val="0"/>
          <w:sz w:val="21"/>
          <w:szCs w:val="21"/>
          <w:highlight w:val="none"/>
        </w:rPr>
        <w:t>1.</w:t>
      </w:r>
      <w:r>
        <w:rPr>
          <w:rFonts w:hint="eastAsia" w:ascii="宋体" w:cs="宋体"/>
          <w:b/>
          <w:color w:val="auto"/>
          <w:kern w:val="0"/>
          <w:sz w:val="21"/>
          <w:szCs w:val="21"/>
          <w:highlight w:val="none"/>
        </w:rPr>
        <w:t>报价在采购预算价格及最高限价以下的，为有效报价。</w:t>
      </w:r>
      <w:r>
        <w:rPr>
          <w:rFonts w:hint="eastAsia" w:ascii="宋体" w:cs="宋体"/>
          <w:color w:val="auto"/>
          <w:kern w:val="0"/>
          <w:sz w:val="21"/>
          <w:szCs w:val="21"/>
          <w:highlight w:val="none"/>
        </w:rPr>
        <w:t>超出此范围的报价为无效报价。无效报价的响应文件不进行评审，也不得成交。本项目采用最低评标价法，即在满足询价通知书实质性要求</w:t>
      </w:r>
      <w:r>
        <w:rPr>
          <w:rFonts w:hint="eastAsia" w:ascii="宋体" w:cs="宋体"/>
          <w:color w:val="auto"/>
          <w:kern w:val="0"/>
          <w:sz w:val="21"/>
          <w:szCs w:val="21"/>
        </w:rPr>
        <w:t>，并符合采购需求、质量和服务相等的前提下，以提出最低报价的供应商作为成交供应商。</w:t>
      </w:r>
    </w:p>
    <w:p w14:paraId="6739888D">
      <w:pPr>
        <w:spacing w:line="360" w:lineRule="exact"/>
        <w:ind w:firstLine="420" w:firstLineChars="200"/>
        <w:rPr>
          <w:rFonts w:ascii="宋体" w:hAnsi="宋体" w:cs="宋体"/>
          <w:color w:val="auto"/>
          <w:sz w:val="21"/>
          <w:szCs w:val="21"/>
        </w:rPr>
      </w:pPr>
      <w:r>
        <w:rPr>
          <w:rFonts w:ascii="宋体" w:hAnsi="宋体" w:cs="宋体"/>
          <w:color w:val="auto"/>
          <w:kern w:val="0"/>
          <w:sz w:val="21"/>
          <w:szCs w:val="21"/>
        </w:rPr>
        <w:t>2.</w:t>
      </w:r>
      <w:r>
        <w:rPr>
          <w:rFonts w:hint="eastAsia" w:ascii="宋体" w:hAnsi="宋体" w:cs="宋体"/>
          <w:color w:val="auto"/>
          <w:sz w:val="21"/>
          <w:szCs w:val="21"/>
        </w:rPr>
        <w:t>采购人授权询价小组直接确定成交供应商。</w:t>
      </w:r>
    </w:p>
    <w:p w14:paraId="67EE2142">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五</w:t>
      </w:r>
      <w:r>
        <w:rPr>
          <w:rFonts w:ascii="宋体" w:hAnsi="宋体" w:cs="宋体"/>
          <w:b/>
          <w:color w:val="auto"/>
          <w:kern w:val="0"/>
          <w:sz w:val="21"/>
          <w:szCs w:val="21"/>
        </w:rPr>
        <w:t>、</w:t>
      </w:r>
      <w:r>
        <w:rPr>
          <w:rFonts w:hint="eastAsia" w:ascii="宋体" w:hAnsi="宋体" w:cs="宋体"/>
          <w:b/>
          <w:color w:val="auto"/>
          <w:kern w:val="0"/>
          <w:sz w:val="21"/>
          <w:szCs w:val="21"/>
        </w:rPr>
        <w:t>成交结果及公示</w:t>
      </w:r>
    </w:p>
    <w:p w14:paraId="1AAE1BA5">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代理机构将成交结果在</w:t>
      </w:r>
      <w:r>
        <w:rPr>
          <w:rFonts w:hint="eastAsia" w:ascii="宋体" w:hAnsi="宋体"/>
          <w:color w:val="auto"/>
          <w:sz w:val="21"/>
          <w:szCs w:val="21"/>
        </w:rPr>
        <w:t>原公告媒体</w:t>
      </w:r>
      <w:r>
        <w:rPr>
          <w:rFonts w:hint="eastAsia" w:ascii="宋体" w:hAnsi="宋体" w:cs="宋体"/>
          <w:color w:val="auto"/>
          <w:sz w:val="21"/>
          <w:szCs w:val="21"/>
        </w:rPr>
        <w:t>上予以公告。公告期限为自公告发布之日起1个工作日。</w:t>
      </w:r>
    </w:p>
    <w:p w14:paraId="28BBF860">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六、成交通知书</w:t>
      </w:r>
    </w:p>
    <w:p w14:paraId="6155E081">
      <w:pPr>
        <w:spacing w:line="360" w:lineRule="exact"/>
        <w:ind w:firstLine="420" w:firstLineChars="200"/>
        <w:rPr>
          <w:rFonts w:ascii="宋体" w:hAns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成交结果确定后，代理机构将向成交供应商发出成交通知书。</w:t>
      </w:r>
    </w:p>
    <w:p w14:paraId="6F18BCAA">
      <w:pPr>
        <w:spacing w:line="360" w:lineRule="exact"/>
        <w:ind w:firstLine="420" w:firstLineChars="20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成交通知对采购人和成交供应商具有法律约束力。成交通知书发出后，采购人改变成交结果或者成交单位供应商放弃成交资格，均应当承担相应的法律责任，且不影响成交服务费的支付。</w:t>
      </w:r>
    </w:p>
    <w:p w14:paraId="04F651DC">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七、代理机构服务费</w:t>
      </w:r>
    </w:p>
    <w:p w14:paraId="57B9B6CE">
      <w:pPr>
        <w:spacing w:line="36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成交供应商须按成交金额的1.5</w:t>
      </w:r>
      <w:r>
        <w:rPr>
          <w:rFonts w:ascii="宋体" w:hAnsi="宋体" w:cs="宋体"/>
          <w:color w:val="auto"/>
          <w:sz w:val="21"/>
          <w:szCs w:val="21"/>
        </w:rPr>
        <w:t>%计算并支付成交服务费</w:t>
      </w:r>
      <w:r>
        <w:rPr>
          <w:rFonts w:hint="eastAsia" w:ascii="宋体" w:hAnsi="宋体" w:cs="宋体"/>
          <w:color w:val="auto"/>
          <w:sz w:val="21"/>
          <w:szCs w:val="21"/>
        </w:rPr>
        <w:t>。</w:t>
      </w:r>
      <w:r>
        <w:rPr>
          <w:rFonts w:ascii="宋体" w:hAnsi="宋体" w:cs="宋体"/>
          <w:color w:val="auto"/>
          <w:sz w:val="21"/>
          <w:szCs w:val="21"/>
        </w:rPr>
        <w:t>该费用应在</w:t>
      </w:r>
      <w:r>
        <w:rPr>
          <w:rFonts w:hint="eastAsia" w:ascii="宋体" w:hAnsi="宋体" w:cs="宋体"/>
          <w:color w:val="auto"/>
          <w:sz w:val="21"/>
          <w:szCs w:val="21"/>
        </w:rPr>
        <w:t>领取</w:t>
      </w:r>
      <w:r>
        <w:rPr>
          <w:rFonts w:ascii="宋体" w:hAnsi="宋体" w:cs="宋体"/>
          <w:color w:val="auto"/>
          <w:sz w:val="21"/>
          <w:szCs w:val="21"/>
        </w:rPr>
        <w:t>成交通知书</w:t>
      </w:r>
      <w:r>
        <w:rPr>
          <w:rFonts w:hint="eastAsia" w:ascii="宋体" w:hAnsi="宋体" w:cs="宋体"/>
          <w:color w:val="auto"/>
          <w:sz w:val="21"/>
          <w:szCs w:val="21"/>
        </w:rPr>
        <w:t>时</w:t>
      </w:r>
      <w:r>
        <w:rPr>
          <w:rFonts w:ascii="宋体" w:hAnsi="宋体" w:cs="宋体"/>
          <w:color w:val="auto"/>
          <w:sz w:val="21"/>
          <w:szCs w:val="21"/>
        </w:rPr>
        <w:t>付至</w:t>
      </w:r>
      <w:r>
        <w:rPr>
          <w:rFonts w:hint="eastAsia" w:ascii="宋体" w:hAnsi="宋体" w:cs="宋体"/>
          <w:color w:val="auto"/>
          <w:sz w:val="21"/>
          <w:szCs w:val="21"/>
        </w:rPr>
        <w:t>常州市城投建设工程招标有限公司账户。</w:t>
      </w:r>
      <w:r>
        <w:rPr>
          <w:rFonts w:ascii="宋体" w:hAnsi="宋体" w:cs="宋体"/>
          <w:color w:val="auto"/>
          <w:sz w:val="21"/>
          <w:szCs w:val="21"/>
        </w:rPr>
        <w:pict>
          <v:shape id="任意多边形 5" o:spid="_x0000_s1050" style="position:absolute;left:0pt;margin-left:161.85pt;margin-top:17.65pt;height:0.75pt;width:0pt;mso-position-horizontal-relative:page;z-index:-251656192;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14:paraId="708FAA1E">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八、合同签订</w:t>
      </w:r>
    </w:p>
    <w:p w14:paraId="6DFD8A3E">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成交供应商应在</w:t>
      </w:r>
      <w:r>
        <w:rPr>
          <w:rFonts w:ascii="宋体" w:hAnsi="宋体" w:cs="宋体"/>
          <w:color w:val="auto"/>
          <w:sz w:val="21"/>
          <w:szCs w:val="21"/>
        </w:rPr>
        <w:t>成交通知书发出之日起三十日内</w:t>
      </w:r>
      <w:r>
        <w:rPr>
          <w:rFonts w:hint="eastAsia" w:ascii="宋体" w:hAnsi="宋体" w:cs="宋体"/>
          <w:color w:val="auto"/>
          <w:sz w:val="21"/>
          <w:szCs w:val="21"/>
        </w:rPr>
        <w:t>按成交通知书规定的时间、地点与采购人签订采购合同。</w:t>
      </w:r>
    </w:p>
    <w:p w14:paraId="4D20DB0D">
      <w:pPr>
        <w:rPr>
          <w:rFonts w:hint="eastAsia" w:ascii="宋体" w:hAnsi="宋体" w:cs="宋体"/>
          <w:b/>
          <w:color w:val="auto"/>
          <w:kern w:val="0"/>
          <w:sz w:val="21"/>
          <w:szCs w:val="21"/>
        </w:rPr>
      </w:pPr>
      <w:r>
        <w:rPr>
          <w:rFonts w:hint="eastAsia" w:ascii="宋体" w:hAnsi="宋体" w:cs="宋体"/>
          <w:b/>
          <w:color w:val="auto"/>
          <w:kern w:val="0"/>
          <w:sz w:val="21"/>
          <w:szCs w:val="21"/>
        </w:rPr>
        <w:br w:type="page"/>
      </w:r>
    </w:p>
    <w:p w14:paraId="741A25F2">
      <w:pPr>
        <w:ind w:firstLine="422" w:firstLineChars="200"/>
        <w:outlineLvl w:val="1"/>
        <w:rPr>
          <w:rFonts w:ascii="宋体" w:hAnsi="宋体" w:cs="宋体"/>
          <w:b/>
          <w:color w:val="auto"/>
          <w:kern w:val="0"/>
          <w:sz w:val="21"/>
          <w:szCs w:val="21"/>
        </w:rPr>
      </w:pPr>
      <w:r>
        <w:rPr>
          <w:rFonts w:hint="eastAsia" w:ascii="宋体" w:hAnsi="宋体" w:cs="宋体"/>
          <w:b/>
          <w:color w:val="auto"/>
          <w:kern w:val="0"/>
          <w:sz w:val="21"/>
          <w:szCs w:val="21"/>
        </w:rPr>
        <w:t>九、合同主要条款</w:t>
      </w:r>
    </w:p>
    <w:p w14:paraId="0638A2EC">
      <w:pPr>
        <w:pStyle w:val="11"/>
        <w:spacing w:line="400" w:lineRule="exact"/>
        <w:rPr>
          <w:rFonts w:eastAsia="宋体" w:cs="宋体"/>
          <w:color w:val="auto"/>
          <w:sz w:val="21"/>
          <w:szCs w:val="21"/>
        </w:rPr>
      </w:pPr>
      <w:r>
        <w:rPr>
          <w:rFonts w:hint="eastAsia" w:eastAsia="宋体" w:cs="宋体"/>
          <w:b/>
          <w:color w:val="auto"/>
          <w:sz w:val="21"/>
          <w:szCs w:val="21"/>
          <w:lang w:val="zh-CN"/>
        </w:rPr>
        <w:t>采购人（以下称甲</w:t>
      </w:r>
      <w:r>
        <w:rPr>
          <w:rFonts w:hint="eastAsia" w:eastAsia="宋体" w:cs="宋体"/>
          <w:b/>
          <w:color w:val="auto"/>
          <w:sz w:val="21"/>
          <w:szCs w:val="21"/>
        </w:rPr>
        <w:t xml:space="preserve">方）:                       </w:t>
      </w:r>
      <w:r>
        <w:rPr>
          <w:rFonts w:hint="eastAsia" w:eastAsia="宋体" w:cs="宋体"/>
          <w:color w:val="auto"/>
          <w:sz w:val="21"/>
          <w:szCs w:val="21"/>
        </w:rPr>
        <w:t>合同编号：</w:t>
      </w:r>
    </w:p>
    <w:p w14:paraId="2374B088">
      <w:pPr>
        <w:pStyle w:val="11"/>
        <w:spacing w:line="400" w:lineRule="exact"/>
        <w:rPr>
          <w:rFonts w:eastAsia="宋体" w:cs="宋体"/>
          <w:color w:val="auto"/>
          <w:sz w:val="21"/>
          <w:szCs w:val="21"/>
          <w:u w:val="single"/>
        </w:rPr>
      </w:pPr>
      <w:r>
        <w:rPr>
          <w:rFonts w:hint="eastAsia" w:eastAsia="宋体" w:cs="宋体"/>
          <w:b/>
          <w:color w:val="auto"/>
          <w:sz w:val="21"/>
          <w:szCs w:val="21"/>
        </w:rPr>
        <w:t>供应商（</w:t>
      </w:r>
      <w:r>
        <w:rPr>
          <w:rFonts w:hint="eastAsia" w:eastAsia="宋体" w:cs="宋体"/>
          <w:b/>
          <w:color w:val="auto"/>
          <w:sz w:val="21"/>
          <w:szCs w:val="21"/>
          <w:lang w:val="zh-CN"/>
        </w:rPr>
        <w:t>以下称</w:t>
      </w:r>
      <w:r>
        <w:rPr>
          <w:rFonts w:hint="eastAsia" w:eastAsia="宋体" w:cs="宋体"/>
          <w:b/>
          <w:color w:val="auto"/>
          <w:sz w:val="21"/>
          <w:szCs w:val="21"/>
        </w:rPr>
        <w:t xml:space="preserve">乙方）:                       </w:t>
      </w:r>
      <w:r>
        <w:rPr>
          <w:rFonts w:hint="eastAsia" w:eastAsia="宋体" w:cs="宋体"/>
          <w:color w:val="auto"/>
          <w:sz w:val="21"/>
          <w:szCs w:val="21"/>
        </w:rPr>
        <w:t>签订地点：</w:t>
      </w:r>
    </w:p>
    <w:p w14:paraId="21308530">
      <w:pPr>
        <w:pStyle w:val="2"/>
        <w:spacing w:line="400" w:lineRule="exact"/>
        <w:ind w:firstLine="4620" w:firstLineChars="2200"/>
        <w:rPr>
          <w:rFonts w:hAnsi="宋体" w:cs="宋体"/>
          <w:b/>
          <w:color w:val="auto"/>
          <w:sz w:val="21"/>
          <w:szCs w:val="21"/>
        </w:rPr>
      </w:pPr>
      <w:r>
        <w:rPr>
          <w:rFonts w:hint="eastAsia" w:hAnsi="宋体" w:cs="宋体"/>
          <w:color w:val="auto"/>
          <w:sz w:val="21"/>
          <w:szCs w:val="21"/>
        </w:rPr>
        <w:t xml:space="preserve">合同时间: </w:t>
      </w:r>
      <w:r>
        <w:rPr>
          <w:rFonts w:hint="eastAsia" w:hAnsi="宋体" w:cs="宋体"/>
          <w:color w:val="auto"/>
          <w:sz w:val="21"/>
          <w:szCs w:val="21"/>
          <w:u w:val="single"/>
        </w:rPr>
        <w:t xml:space="preserve">    年   月   日</w:t>
      </w:r>
    </w:p>
    <w:p w14:paraId="14A71988">
      <w:pPr>
        <w:pStyle w:val="11"/>
        <w:spacing w:line="360" w:lineRule="exact"/>
        <w:ind w:firstLine="420" w:firstLineChars="200"/>
        <w:rPr>
          <w:rFonts w:eastAsia="宋体" w:cs="宋体"/>
          <w:color w:val="auto"/>
          <w:sz w:val="21"/>
          <w:szCs w:val="21"/>
        </w:rPr>
      </w:pPr>
      <w:r>
        <w:rPr>
          <w:rFonts w:hint="eastAsia" w:eastAsia="宋体" w:cs="宋体"/>
          <w:color w:val="auto"/>
          <w:sz w:val="21"/>
          <w:szCs w:val="21"/>
        </w:rPr>
        <w:t>甲乙双方依据《中华人民共和国民法典》以及有关法律、法规的规定，经协商一致，订立本合同，以便共同遵守。</w:t>
      </w:r>
    </w:p>
    <w:p w14:paraId="6462CCAE">
      <w:pPr>
        <w:pStyle w:val="11"/>
        <w:spacing w:line="360" w:lineRule="exact"/>
        <w:ind w:firstLine="424" w:firstLineChars="201"/>
        <w:rPr>
          <w:rFonts w:eastAsia="宋体" w:cs="宋体"/>
          <w:b/>
          <w:color w:val="auto"/>
          <w:sz w:val="21"/>
          <w:szCs w:val="21"/>
        </w:rPr>
      </w:pPr>
      <w:r>
        <w:rPr>
          <w:rFonts w:hint="eastAsia" w:eastAsia="宋体" w:cs="宋体"/>
          <w:b/>
          <w:color w:val="auto"/>
          <w:sz w:val="21"/>
          <w:szCs w:val="21"/>
        </w:rPr>
        <w:t>第一条 合同标的</w:t>
      </w:r>
    </w:p>
    <w:p w14:paraId="1F839082">
      <w:pPr>
        <w:widowControl/>
        <w:adjustRightInd w:val="0"/>
        <w:spacing w:line="360" w:lineRule="exact"/>
        <w:ind w:firstLine="422" w:firstLineChars="201"/>
        <w:jc w:val="left"/>
        <w:rPr>
          <w:rFonts w:ascii="宋体" w:hAnsi="宋体" w:cs="宋体"/>
          <w:color w:val="auto"/>
          <w:kern w:val="0"/>
          <w:sz w:val="21"/>
          <w:szCs w:val="21"/>
          <w:lang w:val="zh-CN"/>
        </w:rPr>
      </w:pPr>
      <w:r>
        <w:rPr>
          <w:rFonts w:hint="eastAsia" w:ascii="宋体" w:hAnsi="宋体" w:cs="宋体"/>
          <w:color w:val="auto"/>
          <w:kern w:val="0"/>
          <w:sz w:val="21"/>
          <w:szCs w:val="21"/>
          <w:lang w:val="zh-CN"/>
        </w:rPr>
        <w:t>乙方根据甲方需求提供下列产品：         ，产品名称、规格及数量详见乙方询价响应文件。</w:t>
      </w:r>
    </w:p>
    <w:p w14:paraId="78ADC6E7">
      <w:pPr>
        <w:pStyle w:val="11"/>
        <w:spacing w:line="360" w:lineRule="exact"/>
        <w:ind w:firstLine="424" w:firstLineChars="201"/>
        <w:rPr>
          <w:rFonts w:eastAsia="宋体" w:cs="宋体"/>
          <w:b/>
          <w:color w:val="auto"/>
          <w:sz w:val="21"/>
          <w:szCs w:val="21"/>
        </w:rPr>
      </w:pPr>
      <w:r>
        <w:rPr>
          <w:rFonts w:hint="eastAsia" w:eastAsia="宋体" w:cs="宋体"/>
          <w:b/>
          <w:color w:val="auto"/>
          <w:sz w:val="21"/>
          <w:szCs w:val="21"/>
        </w:rPr>
        <w:t>第二条 合同价格</w:t>
      </w:r>
    </w:p>
    <w:p w14:paraId="5F87B3CB">
      <w:pPr>
        <w:pStyle w:val="11"/>
        <w:spacing w:line="360" w:lineRule="exact"/>
        <w:ind w:firstLine="424" w:firstLineChars="201"/>
        <w:jc w:val="left"/>
        <w:rPr>
          <w:rFonts w:eastAsia="宋体" w:cs="宋体"/>
          <w:b/>
          <w:color w:val="auto"/>
          <w:sz w:val="21"/>
          <w:szCs w:val="21"/>
          <w:highlight w:val="none"/>
        </w:rPr>
      </w:pPr>
      <w:r>
        <w:rPr>
          <w:rFonts w:hint="eastAsia" w:eastAsia="宋体" w:cs="宋体"/>
          <w:b/>
          <w:color w:val="auto"/>
          <w:sz w:val="21"/>
          <w:szCs w:val="21"/>
        </w:rPr>
        <w:t>签约合</w:t>
      </w:r>
      <w:r>
        <w:rPr>
          <w:rFonts w:hint="eastAsia" w:eastAsia="宋体" w:cs="宋体"/>
          <w:b/>
          <w:color w:val="auto"/>
          <w:sz w:val="21"/>
          <w:szCs w:val="21"/>
          <w:highlight w:val="none"/>
        </w:rPr>
        <w:t>同总价（人民币，下同）：</w:t>
      </w:r>
      <w:r>
        <w:rPr>
          <w:rFonts w:hint="eastAsia" w:eastAsia="宋体" w:cs="宋体"/>
          <w:b/>
          <w:color w:val="auto"/>
          <w:sz w:val="21"/>
          <w:szCs w:val="21"/>
          <w:highlight w:val="none"/>
          <w:u w:val="single"/>
        </w:rPr>
        <w:t xml:space="preserve">             元</w:t>
      </w:r>
      <w:r>
        <w:rPr>
          <w:rFonts w:hint="eastAsia" w:eastAsia="宋体" w:cs="宋体"/>
          <w:b/>
          <w:color w:val="auto"/>
          <w:sz w:val="21"/>
          <w:szCs w:val="21"/>
          <w:highlight w:val="none"/>
        </w:rPr>
        <w:t xml:space="preserve">（小写       ）。 </w:t>
      </w:r>
    </w:p>
    <w:p w14:paraId="15233E79">
      <w:pPr>
        <w:tabs>
          <w:tab w:val="left" w:pos="284"/>
        </w:tabs>
        <w:spacing w:line="360" w:lineRule="exact"/>
        <w:ind w:firstLine="420" w:firstLineChars="200"/>
        <w:rPr>
          <w:rFonts w:ascii="宋体" w:hAnsi="宋体" w:cs="宋体"/>
          <w:color w:val="auto"/>
          <w:sz w:val="21"/>
          <w:szCs w:val="21"/>
          <w:highlight w:val="none"/>
        </w:rPr>
      </w:pPr>
      <w:r>
        <w:rPr>
          <w:rFonts w:hint="eastAsia" w:cs="宋体"/>
          <w:color w:val="auto"/>
          <w:sz w:val="21"/>
          <w:szCs w:val="21"/>
          <w:highlight w:val="none"/>
        </w:rPr>
        <w:t>本合同总价款</w:t>
      </w:r>
      <w:r>
        <w:rPr>
          <w:rFonts w:hint="eastAsia" w:ascii="宋体" w:cs="Arial"/>
          <w:color w:val="auto"/>
          <w:sz w:val="21"/>
          <w:szCs w:val="21"/>
          <w:highlight w:val="none"/>
        </w:rPr>
        <w:t>包括询价通知书所确定的采购范围相应</w:t>
      </w:r>
      <w:r>
        <w:rPr>
          <w:rFonts w:hint="eastAsia" w:ascii="宋体" w:hAnsi="宋体" w:cs="宋体"/>
          <w:bCs/>
          <w:color w:val="auto"/>
          <w:sz w:val="21"/>
          <w:szCs w:val="21"/>
          <w:highlight w:val="none"/>
        </w:rPr>
        <w:t>基本技术要求范围内</w:t>
      </w:r>
      <w:r>
        <w:rPr>
          <w:rFonts w:hint="eastAsia" w:ascii="宋体" w:hAnsi="宋体" w:cs="宋体"/>
          <w:color w:val="auto"/>
          <w:sz w:val="21"/>
          <w:szCs w:val="21"/>
          <w:highlight w:val="none"/>
        </w:rPr>
        <w:t>设备货、包装、运输、保险、辅助设备、安装调试、管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甲方不再支付其他任何费用。安装、调试、验收过程中，如发现有漏项、缺件，乙方应无条件、无偿补齐，所发生的一切费用，视为已包含在乙方的报价之中，且并不因此而影响交付实际使用人的时间。</w:t>
      </w:r>
    </w:p>
    <w:p w14:paraId="6B32F02C">
      <w:pPr>
        <w:pStyle w:val="11"/>
        <w:spacing w:line="360" w:lineRule="exact"/>
        <w:ind w:firstLine="424" w:firstLineChars="201"/>
        <w:rPr>
          <w:rFonts w:eastAsia="宋体" w:cs="宋体"/>
          <w:b/>
          <w:color w:val="auto"/>
          <w:sz w:val="21"/>
          <w:szCs w:val="21"/>
          <w:highlight w:val="none"/>
        </w:rPr>
      </w:pPr>
      <w:r>
        <w:rPr>
          <w:rFonts w:hint="eastAsia" w:eastAsia="宋体" w:cs="宋体"/>
          <w:b/>
          <w:color w:val="auto"/>
          <w:sz w:val="21"/>
          <w:szCs w:val="21"/>
          <w:highlight w:val="none"/>
        </w:rPr>
        <w:t>第三条 组成本合同的有关文件</w:t>
      </w:r>
    </w:p>
    <w:p w14:paraId="6CE5506A">
      <w:pPr>
        <w:pStyle w:val="11"/>
        <w:spacing w:line="360" w:lineRule="exact"/>
        <w:ind w:firstLine="422" w:firstLineChars="201"/>
        <w:rPr>
          <w:rFonts w:eastAsia="宋体" w:cs="宋体"/>
          <w:color w:val="auto"/>
          <w:sz w:val="21"/>
          <w:szCs w:val="21"/>
        </w:rPr>
      </w:pPr>
      <w:r>
        <w:rPr>
          <w:rFonts w:hint="eastAsia" w:eastAsia="宋体" w:cs="宋体"/>
          <w:color w:val="auto"/>
          <w:sz w:val="21"/>
          <w:szCs w:val="21"/>
          <w:highlight w:val="none"/>
        </w:rPr>
        <w:t>下列与本次采购活动有关的文件及有关附件</w:t>
      </w:r>
      <w:r>
        <w:rPr>
          <w:rFonts w:hint="eastAsia" w:eastAsia="宋体" w:cs="宋体"/>
          <w:color w:val="auto"/>
          <w:sz w:val="21"/>
          <w:szCs w:val="21"/>
        </w:rPr>
        <w:t>是本合同不可分割的组成部分，与本合同具有同等法律效力，这些文件包括但不限于：</w:t>
      </w:r>
    </w:p>
    <w:p w14:paraId="7F6B13DC">
      <w:pPr>
        <w:pStyle w:val="11"/>
        <w:spacing w:line="360" w:lineRule="exact"/>
        <w:ind w:firstLine="422" w:firstLineChars="201"/>
        <w:rPr>
          <w:rFonts w:eastAsia="宋体" w:cs="宋体"/>
          <w:color w:val="auto"/>
          <w:sz w:val="21"/>
          <w:szCs w:val="21"/>
        </w:rPr>
      </w:pPr>
      <w:r>
        <w:rPr>
          <w:rFonts w:hint="eastAsia" w:eastAsia="宋体" w:cs="宋体"/>
          <w:color w:val="auto"/>
          <w:sz w:val="21"/>
          <w:szCs w:val="21"/>
        </w:rPr>
        <w:t xml:space="preserve">（1）询价通知书（编号：   ）             （2）乙方提供的询价响应文件； </w:t>
      </w:r>
    </w:p>
    <w:p w14:paraId="7F251271">
      <w:pPr>
        <w:pStyle w:val="11"/>
        <w:spacing w:line="360" w:lineRule="exact"/>
        <w:ind w:firstLine="422" w:firstLineChars="201"/>
        <w:rPr>
          <w:rFonts w:eastAsia="宋体" w:cs="宋体"/>
          <w:color w:val="auto"/>
          <w:sz w:val="21"/>
          <w:szCs w:val="21"/>
        </w:rPr>
      </w:pPr>
      <w:r>
        <w:rPr>
          <w:rFonts w:hint="eastAsia" w:eastAsia="宋体" w:cs="宋体"/>
          <w:color w:val="auto"/>
          <w:sz w:val="21"/>
          <w:szCs w:val="21"/>
        </w:rPr>
        <w:t>（3）成交通知书；                        （4）甲乙双方商定的其他文件等。</w:t>
      </w:r>
    </w:p>
    <w:p w14:paraId="49BE3E83">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第四条 权利保证</w:t>
      </w:r>
    </w:p>
    <w:p w14:paraId="709B8CEA">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乙方应保证甲方在使用该货物或其任何一部分时不受第三方提出侵犯其专利权</w:t>
      </w:r>
      <w:r>
        <w:rPr>
          <w:rFonts w:hint="eastAsia" w:ascii="宋体" w:hAnsi="宋体" w:cs="宋体"/>
          <w:color w:val="auto"/>
          <w:sz w:val="21"/>
          <w:szCs w:val="21"/>
          <w:shd w:val="clear" w:color="auto" w:fill="FFFFFF"/>
        </w:rPr>
        <w:t>、著作权、商标权等知识产权的起诉。</w:t>
      </w:r>
      <w:r>
        <w:rPr>
          <w:rFonts w:hint="eastAsia" w:ascii="宋体" w:hAnsi="宋体" w:cs="宋体"/>
          <w:color w:val="auto"/>
          <w:sz w:val="21"/>
          <w:szCs w:val="21"/>
        </w:rPr>
        <w:t>一旦出现侵权、索赔或诉讼，乙方应承担全部责任，同时甲方有权解除本合同。</w:t>
      </w:r>
    </w:p>
    <w:p w14:paraId="604E8602">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第五条 质量保证</w:t>
      </w:r>
    </w:p>
    <w:p w14:paraId="54C23EF2">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1.乙方所提供的货物的技术规格应与询价通知书规定的技术规格及所附的“技术规格响应表”相一致；若技术性能无特殊说明，则按国家有关部门最新颁布的标准及规范为准。</w:t>
      </w:r>
    </w:p>
    <w:p w14:paraId="7FBB7F77">
      <w:pPr>
        <w:pStyle w:val="11"/>
        <w:spacing w:line="360" w:lineRule="exact"/>
        <w:ind w:firstLine="422" w:firstLineChars="201"/>
        <w:rPr>
          <w:rFonts w:eastAsia="宋体" w:cs="宋体"/>
          <w:color w:val="auto"/>
          <w:sz w:val="21"/>
          <w:szCs w:val="21"/>
        </w:rPr>
      </w:pPr>
      <w:r>
        <w:rPr>
          <w:rFonts w:hint="eastAsia" w:eastAsia="宋体" w:cs="宋体"/>
          <w:color w:val="auto"/>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78B4534">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第六条 包装要求</w:t>
      </w:r>
    </w:p>
    <w:p w14:paraId="0309BDDB">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除合同另有规定外，乙方提供的全部货物均应按国家或专业标准保护措施进行包装。该包装应适应于远距离运输、防潮、防震、防锈和防野蛮装卸，以确保货物安全无损运抵指定地点。由于包装不善所引起的货物损失均由乙方承担。</w:t>
      </w:r>
    </w:p>
    <w:p w14:paraId="32C0DD59">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2.每一包装单元内应附详细的装箱单和质量合格凭证。</w:t>
      </w:r>
    </w:p>
    <w:p w14:paraId="589AB87D">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3.乙方保证货物不存在危及人身及财产安全的产品缺陷，否则应承担全部法律责任。</w:t>
      </w:r>
    </w:p>
    <w:p w14:paraId="17EADF6A">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第七条 交货和验收</w:t>
      </w:r>
    </w:p>
    <w:p w14:paraId="2D71BDB4">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1.乙方应当在合同签订后</w:t>
      </w:r>
      <w:r>
        <w:rPr>
          <w:rFonts w:hint="eastAsia" w:ascii="宋体" w:hAnsi="宋体" w:cs="宋体"/>
          <w:color w:val="auto"/>
          <w:sz w:val="21"/>
          <w:szCs w:val="21"/>
          <w:u w:val="single"/>
        </w:rPr>
        <w:t xml:space="preserve">     </w:t>
      </w:r>
      <w:r>
        <w:rPr>
          <w:rFonts w:hint="eastAsia" w:ascii="宋体" w:hAnsi="宋体" w:cs="宋体"/>
          <w:color w:val="auto"/>
          <w:sz w:val="21"/>
          <w:szCs w:val="21"/>
        </w:rPr>
        <w:t>天内将货物安装调试完毕交付甲方正常使用，地点由甲方指定。询价通知书有约定的，从其约定。</w:t>
      </w:r>
    </w:p>
    <w:p w14:paraId="5DA5DA27">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2.乙方交付的货物应当完全符合本合同或者招询价响应文件所规定的货物、数量和规格要求。乙方提供的货物不符合招询价响应文件和合同规定的，甲方有权拒收货物，由此引起的风险，由乙方承担。</w:t>
      </w:r>
    </w:p>
    <w:p w14:paraId="530DCABB">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3.货物的到货验收包括：生产厂家名称、品牌、型号、规格、数量、外观质量、配置及货物包装是否完好。</w:t>
      </w:r>
    </w:p>
    <w:p w14:paraId="1E7C3AC0">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834A27F">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5.货物和系统调试验收的标准：按行业通行标准、厂方出厂标准和乙方询价响应文件的承诺（详见合同附件载明的标准，并不低于国家相关标准）。甲乙双方应在货物安装调试完毕后的</w:t>
      </w:r>
      <w:r>
        <w:rPr>
          <w:rFonts w:hint="eastAsia" w:ascii="宋体" w:hAnsi="宋体" w:cs="宋体"/>
          <w:color w:val="auto"/>
          <w:sz w:val="21"/>
          <w:szCs w:val="21"/>
          <w:u w:val="single"/>
        </w:rPr>
        <w:t>5</w:t>
      </w:r>
      <w:r>
        <w:rPr>
          <w:rFonts w:hint="eastAsia" w:ascii="宋体" w:hAnsi="宋体" w:cs="宋体"/>
          <w:color w:val="auto"/>
          <w:sz w:val="21"/>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68D4C26B">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a.重新调试直至合格为止；</w:t>
      </w:r>
    </w:p>
    <w:p w14:paraId="25373067">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b.要求乙方对货物进行免费更换，然后重新调试直至合格为止。</w:t>
      </w:r>
    </w:p>
    <w:p w14:paraId="78655A28">
      <w:pPr>
        <w:pStyle w:val="11"/>
        <w:spacing w:line="360" w:lineRule="exact"/>
        <w:ind w:firstLine="422" w:firstLineChars="201"/>
        <w:rPr>
          <w:rFonts w:eastAsia="宋体" w:cs="宋体"/>
          <w:b/>
          <w:color w:val="auto"/>
          <w:sz w:val="21"/>
          <w:szCs w:val="21"/>
        </w:rPr>
      </w:pPr>
      <w:r>
        <w:rPr>
          <w:rFonts w:hint="eastAsia" w:eastAsia="宋体" w:cs="宋体"/>
          <w:color w:val="auto"/>
          <w:sz w:val="21"/>
          <w:szCs w:val="21"/>
        </w:rPr>
        <w:t>甲方因乙方原因所产生的所有费用均由乙方负担</w:t>
      </w:r>
    </w:p>
    <w:p w14:paraId="468D4622">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第八条 合同款结算及支付</w:t>
      </w:r>
    </w:p>
    <w:p w14:paraId="4BDC620D">
      <w:pPr>
        <w:adjustRightInd w:val="0"/>
        <w:snapToGrid w:val="0"/>
        <w:spacing w:line="360" w:lineRule="exact"/>
        <w:ind w:firstLine="422" w:firstLineChars="201"/>
        <w:rPr>
          <w:rFonts w:ascii="宋体" w:hAnsi="宋体" w:cs="宋体"/>
          <w:color w:val="auto"/>
          <w:sz w:val="21"/>
          <w:szCs w:val="21"/>
          <w:highlight w:val="none"/>
        </w:rPr>
      </w:pPr>
      <w:r>
        <w:rPr>
          <w:rFonts w:hint="eastAsia" w:ascii="宋体" w:hAnsi="宋体" w:cs="宋体"/>
          <w:color w:val="auto"/>
          <w:sz w:val="21"/>
          <w:szCs w:val="21"/>
        </w:rPr>
        <w:t>1.本合同项下所</w:t>
      </w:r>
      <w:r>
        <w:rPr>
          <w:rFonts w:hint="eastAsia" w:ascii="宋体" w:hAnsi="宋体" w:cs="宋体"/>
          <w:color w:val="auto"/>
          <w:sz w:val="21"/>
          <w:szCs w:val="21"/>
          <w:highlight w:val="none"/>
        </w:rPr>
        <w:t>有款项均以人民币支付。</w:t>
      </w:r>
    </w:p>
    <w:p w14:paraId="510B67BD">
      <w:pPr>
        <w:adjustRightInd w:val="0"/>
        <w:snapToGrid w:val="0"/>
        <w:spacing w:line="360" w:lineRule="exact"/>
        <w:ind w:firstLine="422" w:firstLineChars="201"/>
        <w:rPr>
          <w:rFonts w:ascii="宋体" w:hAnsi="宋体" w:cs="宋体"/>
          <w:color w:val="auto"/>
          <w:sz w:val="21"/>
          <w:szCs w:val="21"/>
          <w:highlight w:val="none"/>
        </w:rPr>
      </w:pPr>
      <w:r>
        <w:rPr>
          <w:rFonts w:hint="eastAsia" w:ascii="宋体" w:hAnsi="宋体" w:cs="宋体"/>
          <w:color w:val="auto"/>
          <w:sz w:val="21"/>
          <w:szCs w:val="21"/>
          <w:highlight w:val="none"/>
        </w:rPr>
        <w:t>2.本合同项下的采购资金由甲方自行支付，乙方向甲方开具发票。</w:t>
      </w:r>
    </w:p>
    <w:p w14:paraId="77EDECB6">
      <w:pPr>
        <w:adjustRightInd w:val="0"/>
        <w:snapToGrid w:val="0"/>
        <w:spacing w:line="360" w:lineRule="exact"/>
        <w:ind w:firstLine="424" w:firstLineChars="201"/>
        <w:rPr>
          <w:rFonts w:ascii="宋体" w:hAnsi="宋体" w:cs="宋体"/>
          <w:color w:val="auto"/>
          <w:sz w:val="21"/>
          <w:szCs w:val="21"/>
          <w:highlight w:val="none"/>
        </w:rPr>
      </w:pPr>
      <w:r>
        <w:rPr>
          <w:rFonts w:hint="eastAsia" w:ascii="宋体" w:hAnsi="宋体" w:cs="宋体"/>
          <w:b/>
          <w:bCs/>
          <w:color w:val="auto"/>
          <w:sz w:val="21"/>
          <w:szCs w:val="21"/>
          <w:highlight w:val="none"/>
        </w:rPr>
        <w:t>3.结算原则：</w:t>
      </w:r>
      <w:r>
        <w:rPr>
          <w:rFonts w:hint="eastAsia" w:ascii="宋体" w:hAnsi="宋体" w:cs="宋体"/>
          <w:b/>
          <w:bCs/>
          <w:color w:val="auto"/>
          <w:sz w:val="21"/>
          <w:szCs w:val="21"/>
          <w:highlight w:val="none"/>
          <w:lang w:val="en-US" w:eastAsia="zh-CN"/>
        </w:rPr>
        <w:t>固定单价，</w:t>
      </w:r>
      <w:r>
        <w:rPr>
          <w:rFonts w:hint="eastAsia" w:ascii="宋体" w:hAnsi="宋体" w:cs="宋体"/>
          <w:b/>
          <w:bCs/>
          <w:color w:val="auto"/>
          <w:sz w:val="21"/>
          <w:szCs w:val="21"/>
          <w:highlight w:val="none"/>
        </w:rPr>
        <w:t>按实结算。</w:t>
      </w:r>
    </w:p>
    <w:p w14:paraId="59D19B29">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highlight w:val="none"/>
        </w:rPr>
        <w:t>4.如设计变更，增加的设备在清单中有的，</w:t>
      </w:r>
      <w:r>
        <w:rPr>
          <w:rFonts w:hint="eastAsia" w:ascii="宋体" w:hAnsi="宋体" w:cs="宋体"/>
          <w:color w:val="auto"/>
          <w:sz w:val="21"/>
          <w:szCs w:val="21"/>
        </w:rPr>
        <w:t>按询价时的报价执行，若增加的设备在清单中没有的，结算时参照相似设备的询价报价，双方协商解决。</w:t>
      </w:r>
    </w:p>
    <w:p w14:paraId="050C87BD">
      <w:pPr>
        <w:adjustRightInd w:val="0"/>
        <w:snapToGrid w:val="0"/>
        <w:spacing w:line="360" w:lineRule="exact"/>
        <w:ind w:firstLine="424" w:firstLineChars="201"/>
        <w:rPr>
          <w:rFonts w:ascii="宋体" w:hAnsi="宋体" w:cs="宋体"/>
          <w:color w:val="auto"/>
          <w:sz w:val="21"/>
          <w:szCs w:val="21"/>
        </w:rPr>
      </w:pPr>
      <w:r>
        <w:rPr>
          <w:rFonts w:hint="eastAsia" w:ascii="宋体" w:hAnsi="宋体" w:cs="宋体"/>
          <w:b/>
          <w:bCs/>
          <w:color w:val="auto"/>
          <w:sz w:val="21"/>
          <w:szCs w:val="21"/>
        </w:rPr>
        <w:t>5.付款方式：</w:t>
      </w:r>
      <w:r>
        <w:rPr>
          <w:rFonts w:hint="eastAsia" w:ascii="宋体" w:hAnsi="宋体" w:cs="宋体"/>
          <w:b/>
          <w:bCs/>
          <w:color w:val="auto"/>
          <w:sz w:val="21"/>
          <w:szCs w:val="21"/>
        </w:rPr>
        <w:t>签订合同后支付总价30%的预付款，项目验收合格后付清余款（无息）。</w:t>
      </w:r>
    </w:p>
    <w:p w14:paraId="6D15737A">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第九条 伴随服务／售后服务</w:t>
      </w:r>
    </w:p>
    <w:p w14:paraId="2D4C9973">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1.乙方应按照国家有关法律法规规章和“三包”规定以及合同所附的“服务承诺”提供服务。</w:t>
      </w:r>
    </w:p>
    <w:p w14:paraId="6A3D031C">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2.除前款规定外，乙方还应提供下列服务：</w:t>
      </w:r>
    </w:p>
    <w:p w14:paraId="098EBBD6">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（1）货物的现场安装、调试和/或启动监督；</w:t>
      </w:r>
    </w:p>
    <w:p w14:paraId="2B1E7FF7">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（2）就货物的安装、启动、运行及维护等对甲方人员进行免费培训。</w:t>
      </w:r>
    </w:p>
    <w:p w14:paraId="770C7F56">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3.若询价通知书中不包含有关伴随服务或售后服务的承诺，双方作如下约定：</w:t>
      </w:r>
    </w:p>
    <w:p w14:paraId="5C97D389">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0EAF00F3">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3.2 所购货物按乙方承诺提供免费维护和质量保证，保修费用计入总价。</w:t>
      </w:r>
    </w:p>
    <w:p w14:paraId="485AE061">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3.3 保修期内，乙方负责对其提供的货物整机进行维修和系统维护，不再收取任何费用，但不可抗力（如火灾、雷击等）造成的故障除外。</w:t>
      </w:r>
    </w:p>
    <w:p w14:paraId="525F625C">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3.4 货物故障报修的响应时间按乙方承诺执行。</w:t>
      </w:r>
    </w:p>
    <w:p w14:paraId="29485DDC">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3.5 若货物故障在检修8工作小时后仍无法排除，乙方应在48小时内免费提供不低于故障货物规格型号档次的备用货物供甲方使用，直至故障货物修复。</w:t>
      </w:r>
    </w:p>
    <w:p w14:paraId="193DF3F7">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3.6 所有货物保修服务方式均为乙方上门保修，即由乙方派员到货物使用现场维修，由此产生的一切费用均由乙方承担。</w:t>
      </w:r>
    </w:p>
    <w:p w14:paraId="1BE259DD">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3.7 保修期后的货物维护由双方协商再定。</w:t>
      </w:r>
    </w:p>
    <w:p w14:paraId="1F46F8B2">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4. 本项目免费保修期为</w:t>
      </w:r>
      <w:r>
        <w:rPr>
          <w:rFonts w:hint="eastAsia" w:ascii="宋体" w:hAnsi="宋体" w:cs="宋体"/>
          <w:color w:val="auto"/>
          <w:sz w:val="21"/>
          <w:szCs w:val="21"/>
          <w:u w:val="single"/>
        </w:rPr>
        <w:t xml:space="preserve">   </w:t>
      </w:r>
      <w:r>
        <w:rPr>
          <w:rFonts w:hint="eastAsia" w:ascii="宋体" w:hAnsi="宋体" w:cs="宋体"/>
          <w:color w:val="auto"/>
          <w:sz w:val="21"/>
          <w:szCs w:val="21"/>
        </w:rPr>
        <w:t>年。自产品验收合格之日起计算。</w:t>
      </w:r>
    </w:p>
    <w:p w14:paraId="3E5A8A93">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第十条 违约责任</w:t>
      </w:r>
    </w:p>
    <w:p w14:paraId="5216336D">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1.如乙方不能按时交付货物完成安装调试的，每逾期1天，乙方向甲方偿付合同总额5‰的违约金；乙方逾期交付货物或完成安装调试超过10天（含10天），甲方有权解除合同，同时有权要求乙方按照合同总价5%的标准支付违约金，解除合同的通知自发出之日生效。</w:t>
      </w:r>
    </w:p>
    <w:p w14:paraId="5255E884">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2.甲方未按合同规定的期限向乙方支付货款的，每逾期1天甲方向乙方偿付欠款总额的5‰滞纳金，但累计滞纳金总额不超过欠款总额的5% 。</w:t>
      </w:r>
    </w:p>
    <w:p w14:paraId="2091CB3F">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3.乙方所交付的货物品种、型号、规格不符合合同规定的，甲方有权拒收，同时有权解除合同，解除合同的通知自发出之日生效。</w:t>
      </w:r>
    </w:p>
    <w:p w14:paraId="5A06FBCB">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4.在乙方承诺的或国家规定的质量保证期内（取两者中最长的期限），如经乙方两次维修或更换，货物仍不能达到合同约定的质量标准、运行效果的，甲方有权要求退货，乙方应退回全部货款，同时甲方有权按照本条第1点向乙方主张违约金，若仍不足以弥补甲方损失，则乙方还须赔偿甲方因此遭受的所有损失。</w:t>
      </w:r>
    </w:p>
    <w:p w14:paraId="63482B2E">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5.乙方未按本合同的规定和“服务承诺”提供伴随服务/售后服务的，甲方有权提前解除本合同，同时乙方应按合同总价款的5%向甲方承担违约责任。</w:t>
      </w:r>
    </w:p>
    <w:p w14:paraId="412BFA96">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6.乙方在承担上述一项或多项违约责任后，仍应继续履行合同规定的义务（甲方解除合同的除外）。甲方未能及时追究乙方的任何一项违约责任并不表明甲方放弃追究乙方该项或其他违约责任。</w:t>
      </w:r>
    </w:p>
    <w:p w14:paraId="0CA47626">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7.乙方属虚假承诺，或经权威部门监测提供的货物不能满足询价通知书要求，或是由于乙方的过错造成合同无法继续履行的，乙方应向甲方支付不少于合同总价30%违约金，若该违约金不足以弥补甲方损失，则应当赔偿甲方所有损失。</w:t>
      </w:r>
    </w:p>
    <w:p w14:paraId="3F351972">
      <w:pPr>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8.其他未尽事宜，以《民法典》等有关法律法规规定为准，无相关规定的，双方协商解决。</w:t>
      </w:r>
    </w:p>
    <w:p w14:paraId="272006C0">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第十一条 合同的变更和终止</w:t>
      </w:r>
    </w:p>
    <w:p w14:paraId="0AC8CF27">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1.本合同一经签订，甲乙双方不得擅自变更、中止或终止合同。</w:t>
      </w:r>
    </w:p>
    <w:p w14:paraId="680667D0">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2.除发生法律规定的不能预见、不能避免并不能克服的客观情况外，甲乙双方不得放弃或拒绝履行合同。</w:t>
      </w:r>
    </w:p>
    <w:p w14:paraId="1A309F80">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第十二条 合同的转让</w:t>
      </w:r>
    </w:p>
    <w:p w14:paraId="7BF7B0D0">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乙方不得擅自部分或全部转让其应履行的合同义务。</w:t>
      </w:r>
    </w:p>
    <w:p w14:paraId="3A8D9257">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第十三条 不可抗力</w:t>
      </w:r>
    </w:p>
    <w:p w14:paraId="76A550BD">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甲、乙方中任何一方，因不可抗力不能按时或完全履行合同的，应及时通知对方，并在</w:t>
      </w:r>
      <w:r>
        <w:rPr>
          <w:rFonts w:hint="eastAsia" w:ascii="宋体" w:hAnsi="宋体" w:cs="宋体"/>
          <w:color w:val="auto"/>
          <w:sz w:val="21"/>
          <w:szCs w:val="21"/>
          <w:u w:val="single"/>
        </w:rPr>
        <w:t xml:space="preserve">   </w:t>
      </w:r>
      <w:r>
        <w:rPr>
          <w:rFonts w:hint="eastAsia" w:ascii="宋体" w:hAnsi="宋体" w:cs="宋体"/>
          <w:color w:val="auto"/>
          <w:sz w:val="21"/>
          <w:szCs w:val="21"/>
        </w:rPr>
        <w:t>5日内提供相应证明。未履行完合同部分是否继续履行、如何履行等问题，可由双方初步协商，并向主管部门报告。确定为不可抗力原因造成的损失，免予承担责任。</w:t>
      </w:r>
    </w:p>
    <w:p w14:paraId="0CE5991D">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第十四条 质量问题或缺陷的索赔</w:t>
      </w:r>
    </w:p>
    <w:p w14:paraId="07001056">
      <w:pPr>
        <w:adjustRightInd w:val="0"/>
        <w:snapToGrid w:val="0"/>
        <w:spacing w:line="360" w:lineRule="exact"/>
        <w:ind w:firstLine="420" w:firstLineChars="200"/>
        <w:rPr>
          <w:rFonts w:ascii="宋体" w:hAnsi="宋体" w:cs="宋体"/>
          <w:color w:val="auto"/>
          <w:sz w:val="21"/>
          <w:szCs w:val="21"/>
        </w:rPr>
      </w:pPr>
      <w:r>
        <w:rPr>
          <w:rFonts w:hint="eastAsia" w:ascii="宋体" w:hAnsi="宋体" w:cs="宋体"/>
          <w:color w:val="auto"/>
          <w:sz w:val="21"/>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并有权按照合同总额5%标准向乙方主张违约金；或者有权安排第三方解决货物质量或缺陷问题，因此产生的所有费用全部由乙方承担，甲方可以在应付乙方的货款中直接扣除，并有权按照合同总额5%标准向乙方主张违约金。若上述违约金不足以弥补甲方直接损失和间接损失，则乙方应赔偿甲方所有损失。</w:t>
      </w:r>
    </w:p>
    <w:p w14:paraId="6E158F8C">
      <w:pPr>
        <w:adjustRightInd w:val="0"/>
        <w:snapToGrid w:val="0"/>
        <w:spacing w:line="360" w:lineRule="exact"/>
        <w:rPr>
          <w:rFonts w:ascii="宋体" w:hAnsi="宋体" w:cs="宋体"/>
          <w:color w:val="auto"/>
          <w:sz w:val="21"/>
          <w:szCs w:val="21"/>
        </w:rPr>
      </w:pPr>
      <w:r>
        <w:rPr>
          <w:rFonts w:hint="eastAsia" w:ascii="宋体" w:hAnsi="宋体" w:cs="宋体"/>
          <w:color w:val="auto"/>
          <w:sz w:val="21"/>
          <w:szCs w:val="21"/>
        </w:rPr>
        <w:t xml:space="preserve">    甲方因主张上述权利而支出的所有合理费用，包括但不限于律师费、诉讼费、鉴定费、差旅费、保函费等，均由乙方承担。</w:t>
      </w:r>
    </w:p>
    <w:p w14:paraId="624D4DFF">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第十五条 争议的解决</w:t>
      </w:r>
    </w:p>
    <w:p w14:paraId="49494138">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1.因货物的质量问题发生争议的，应当邀请国家认可的质量检测机构对货物质量进行鉴定。货物符合标准的，鉴定费由甲方承担；货物不符合质量标准的，鉴定费由乙方承担。</w:t>
      </w:r>
    </w:p>
    <w:p w14:paraId="4E1466F6">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2.因履行本合同引起的或与本合同有关的争议，甲、乙双方应首先通过友好协商解决，如果协商不能解决争议，则采取以下第（ ）种方式解决争议：</w:t>
      </w:r>
    </w:p>
    <w:p w14:paraId="6F5F7086">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（1）向甲方所在地人民法院提起诉讼；</w:t>
      </w:r>
    </w:p>
    <w:p w14:paraId="5EAC9130">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（2）向甲方所在地仲裁委员会按其仲裁规则申请仲裁。</w:t>
      </w:r>
    </w:p>
    <w:p w14:paraId="4BC2B20A">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如没有约定，默认采取第2种方式解决争议。</w:t>
      </w:r>
    </w:p>
    <w:p w14:paraId="76D8FA7E">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3.在法院审理和仲裁期间，除有争议部分外，本合同其他部分应继续履行。</w:t>
      </w:r>
    </w:p>
    <w:p w14:paraId="6AD4F33D">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 xml:space="preserve">第十六条 诚实信用 </w:t>
      </w:r>
    </w:p>
    <w:p w14:paraId="6EEBF777">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乙方应诚实信用，严格按照询价通知书要求和承诺履行合同，不向甲方进行商业贿赂或者提供不正当利益。</w:t>
      </w:r>
    </w:p>
    <w:p w14:paraId="62BB185B">
      <w:pPr>
        <w:adjustRightInd w:val="0"/>
        <w:snapToGrid w:val="0"/>
        <w:spacing w:line="360" w:lineRule="exact"/>
        <w:ind w:firstLine="424" w:firstLineChars="201"/>
        <w:rPr>
          <w:rFonts w:ascii="宋体" w:hAnsi="宋体" w:cs="宋体"/>
          <w:b/>
          <w:color w:val="auto"/>
          <w:sz w:val="21"/>
          <w:szCs w:val="21"/>
        </w:rPr>
      </w:pPr>
      <w:r>
        <w:rPr>
          <w:rFonts w:hint="eastAsia" w:ascii="宋体" w:hAnsi="宋体" w:cs="宋体"/>
          <w:b/>
          <w:color w:val="auto"/>
          <w:sz w:val="21"/>
          <w:szCs w:val="21"/>
        </w:rPr>
        <w:t>第十七条 合同生效及其他</w:t>
      </w:r>
    </w:p>
    <w:p w14:paraId="11B98B64">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14:paraId="3C513D82">
      <w:pPr>
        <w:adjustRightInd w:val="0"/>
        <w:snapToGrid w:val="0"/>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2.本合同一式伍份，甲乙双方各执贰份，代理机构执壹份存档。</w:t>
      </w:r>
    </w:p>
    <w:p w14:paraId="0718FEF1">
      <w:pPr>
        <w:spacing w:line="360" w:lineRule="exact"/>
        <w:ind w:firstLine="422" w:firstLineChars="201"/>
        <w:rPr>
          <w:rFonts w:ascii="宋体" w:hAnsi="宋体" w:cs="宋体"/>
          <w:color w:val="auto"/>
          <w:sz w:val="21"/>
          <w:szCs w:val="21"/>
        </w:rPr>
      </w:pPr>
      <w:r>
        <w:rPr>
          <w:rFonts w:hint="eastAsia" w:ascii="宋体" w:hAnsi="宋体" w:cs="宋体"/>
          <w:color w:val="auto"/>
          <w:sz w:val="21"/>
          <w:szCs w:val="21"/>
        </w:rPr>
        <w:t>3.本合同应按照中华人民共和国的现行法律进行解释。</w:t>
      </w:r>
    </w:p>
    <w:p w14:paraId="5ECE3654">
      <w:pPr>
        <w:spacing w:line="400" w:lineRule="exact"/>
        <w:ind w:firstLine="420"/>
        <w:rPr>
          <w:rFonts w:ascii="宋体" w:hAnsi="宋体" w:cs="宋体"/>
          <w:color w:val="auto"/>
          <w:sz w:val="21"/>
          <w:szCs w:val="21"/>
        </w:rPr>
      </w:pPr>
    </w:p>
    <w:p w14:paraId="6EA3D066">
      <w:pPr>
        <w:spacing w:line="400" w:lineRule="exact"/>
        <w:rPr>
          <w:rFonts w:ascii="宋体" w:hAnsi="宋体" w:cs="宋体"/>
          <w:color w:val="auto"/>
          <w:sz w:val="21"/>
          <w:szCs w:val="21"/>
        </w:rPr>
      </w:pPr>
    </w:p>
    <w:p w14:paraId="5B455AFB">
      <w:pPr>
        <w:spacing w:line="400" w:lineRule="exact"/>
        <w:jc w:val="left"/>
        <w:rPr>
          <w:rFonts w:ascii="宋体" w:hAnsi="宋体" w:cs="宋体"/>
          <w:b/>
          <w:bCs/>
          <w:color w:val="auto"/>
          <w:sz w:val="21"/>
          <w:szCs w:val="21"/>
        </w:rPr>
      </w:pPr>
    </w:p>
    <w:p w14:paraId="0E372DCC">
      <w:pPr>
        <w:spacing w:line="400" w:lineRule="exact"/>
        <w:jc w:val="left"/>
        <w:rPr>
          <w:rFonts w:ascii="宋体" w:hAnsi="宋体" w:cs="宋体"/>
          <w:color w:val="auto"/>
          <w:sz w:val="21"/>
          <w:szCs w:val="21"/>
        </w:rPr>
      </w:pPr>
      <w:r>
        <w:rPr>
          <w:rFonts w:hint="eastAsia" w:ascii="宋体" w:hAnsi="宋体" w:cs="宋体"/>
          <w:b/>
          <w:bCs/>
          <w:color w:val="auto"/>
          <w:sz w:val="21"/>
          <w:szCs w:val="21"/>
        </w:rPr>
        <w:t>甲    方</w:t>
      </w:r>
      <w:r>
        <w:rPr>
          <w:rFonts w:hint="eastAsia" w:ascii="宋体" w:hAnsi="宋体" w:cs="宋体"/>
          <w:color w:val="auto"/>
          <w:sz w:val="21"/>
          <w:szCs w:val="21"/>
        </w:rPr>
        <w:t xml:space="preserve">：                               </w:t>
      </w:r>
      <w:r>
        <w:rPr>
          <w:rFonts w:hint="eastAsia" w:ascii="宋体" w:hAnsi="宋体" w:cs="宋体"/>
          <w:b/>
          <w:bCs/>
          <w:color w:val="auto"/>
          <w:sz w:val="21"/>
          <w:szCs w:val="21"/>
        </w:rPr>
        <w:t>乙    方</w:t>
      </w:r>
      <w:r>
        <w:rPr>
          <w:rFonts w:hint="eastAsia" w:ascii="宋体" w:hAnsi="宋体" w:cs="宋体"/>
          <w:color w:val="auto"/>
          <w:sz w:val="21"/>
          <w:szCs w:val="21"/>
        </w:rPr>
        <w:t>：</w:t>
      </w:r>
    </w:p>
    <w:p w14:paraId="66D29865">
      <w:pPr>
        <w:spacing w:line="400" w:lineRule="exact"/>
        <w:rPr>
          <w:rFonts w:ascii="宋体" w:hAnsi="宋体" w:cs="宋体"/>
          <w:color w:val="auto"/>
          <w:sz w:val="21"/>
          <w:szCs w:val="21"/>
          <w:u w:val="single"/>
        </w:rPr>
      </w:pPr>
      <w:r>
        <w:rPr>
          <w:rFonts w:hint="eastAsia" w:ascii="宋体" w:hAnsi="宋体" w:cs="宋体"/>
          <w:color w:val="auto"/>
          <w:sz w:val="21"/>
          <w:szCs w:val="21"/>
        </w:rPr>
        <w:t>单位名称（章）：                          单位名称（章）：</w:t>
      </w:r>
    </w:p>
    <w:p w14:paraId="7FA93171">
      <w:pPr>
        <w:spacing w:line="400" w:lineRule="exact"/>
        <w:rPr>
          <w:rFonts w:ascii="宋体" w:hAnsi="宋体" w:cs="宋体"/>
          <w:color w:val="auto"/>
          <w:sz w:val="21"/>
          <w:szCs w:val="21"/>
          <w:u w:val="single"/>
        </w:rPr>
      </w:pPr>
      <w:r>
        <w:rPr>
          <w:rFonts w:hint="eastAsia" w:ascii="宋体" w:hAnsi="宋体" w:cs="宋体"/>
          <w:color w:val="auto"/>
          <w:sz w:val="21"/>
          <w:szCs w:val="21"/>
        </w:rPr>
        <w:t>单位地址：                               单位地址：</w:t>
      </w:r>
    </w:p>
    <w:p w14:paraId="558767D6">
      <w:pPr>
        <w:spacing w:line="400" w:lineRule="exact"/>
        <w:rPr>
          <w:rFonts w:ascii="宋体" w:hAnsi="宋体" w:cs="宋体"/>
          <w:color w:val="auto"/>
          <w:sz w:val="21"/>
          <w:szCs w:val="21"/>
        </w:rPr>
      </w:pPr>
      <w:r>
        <w:rPr>
          <w:rFonts w:hint="eastAsia" w:ascii="宋体" w:hAnsi="宋体" w:cs="宋体"/>
          <w:color w:val="auto"/>
          <w:sz w:val="21"/>
          <w:szCs w:val="21"/>
        </w:rPr>
        <w:t xml:space="preserve">法定代表人：       委托代理人：          法定代表人：     委托代理人：                            </w:t>
      </w:r>
    </w:p>
    <w:p w14:paraId="7A10D9FF">
      <w:pPr>
        <w:spacing w:line="400" w:lineRule="exact"/>
        <w:rPr>
          <w:rFonts w:ascii="宋体" w:hAnsi="宋体" w:cs="宋体"/>
          <w:color w:val="auto"/>
          <w:sz w:val="21"/>
          <w:szCs w:val="21"/>
        </w:rPr>
      </w:pPr>
      <w:r>
        <w:rPr>
          <w:rFonts w:hint="eastAsia" w:ascii="宋体" w:hAnsi="宋体" w:cs="宋体"/>
          <w:color w:val="auto"/>
          <w:sz w:val="21"/>
          <w:szCs w:val="21"/>
        </w:rPr>
        <w:t>电话：                                   电话：            传真：</w:t>
      </w:r>
    </w:p>
    <w:p w14:paraId="3DB549B7">
      <w:pPr>
        <w:spacing w:line="400" w:lineRule="exact"/>
        <w:rPr>
          <w:rFonts w:ascii="宋体" w:hAnsi="宋体" w:cs="宋体"/>
          <w:color w:val="auto"/>
          <w:sz w:val="21"/>
          <w:szCs w:val="21"/>
        </w:rPr>
      </w:pPr>
      <w:r>
        <w:rPr>
          <w:rFonts w:hint="eastAsia" w:ascii="宋体" w:hAnsi="宋体" w:cs="宋体"/>
          <w:color w:val="auto"/>
          <w:sz w:val="21"/>
          <w:szCs w:val="21"/>
        </w:rPr>
        <w:t xml:space="preserve">传真：                                   开户银行：        账号：                                                                                 </w:t>
      </w:r>
    </w:p>
    <w:p w14:paraId="1E2149F6">
      <w:pPr>
        <w:spacing w:line="400" w:lineRule="exact"/>
        <w:rPr>
          <w:rFonts w:ascii="宋体" w:hAnsi="宋体" w:cs="宋体"/>
          <w:b/>
          <w:bCs/>
          <w:color w:val="auto"/>
          <w:sz w:val="21"/>
          <w:szCs w:val="21"/>
        </w:rPr>
      </w:pPr>
    </w:p>
    <w:p w14:paraId="77F8F34A">
      <w:pPr>
        <w:spacing w:line="400" w:lineRule="exact"/>
        <w:rPr>
          <w:rFonts w:ascii="宋体" w:hAnsi="宋体" w:cs="宋体"/>
          <w:color w:val="auto"/>
          <w:sz w:val="21"/>
          <w:szCs w:val="21"/>
        </w:rPr>
      </w:pPr>
      <w:r>
        <w:rPr>
          <w:rFonts w:hint="eastAsia" w:ascii="宋体" w:hAnsi="宋体" w:cs="宋体"/>
          <w:b/>
          <w:bCs/>
          <w:color w:val="auto"/>
          <w:sz w:val="21"/>
          <w:szCs w:val="21"/>
        </w:rPr>
        <w:t>见证方</w:t>
      </w:r>
      <w:r>
        <w:rPr>
          <w:rFonts w:hint="eastAsia" w:ascii="宋体" w:hAnsi="宋体" w:cs="宋体"/>
          <w:color w:val="auto"/>
          <w:sz w:val="21"/>
          <w:szCs w:val="21"/>
        </w:rPr>
        <w:t>：</w:t>
      </w:r>
    </w:p>
    <w:p w14:paraId="68B10FAF">
      <w:pPr>
        <w:tabs>
          <w:tab w:val="left" w:pos="3780"/>
        </w:tabs>
        <w:spacing w:line="400" w:lineRule="exact"/>
        <w:rPr>
          <w:rFonts w:ascii="宋体" w:hAnsi="宋体" w:cs="宋体"/>
          <w:color w:val="auto"/>
          <w:sz w:val="21"/>
          <w:szCs w:val="21"/>
        </w:rPr>
      </w:pPr>
      <w:r>
        <w:rPr>
          <w:rFonts w:hint="eastAsia" w:ascii="宋体" w:hAnsi="宋体" w:cs="宋体"/>
          <w:color w:val="auto"/>
          <w:sz w:val="21"/>
          <w:szCs w:val="21"/>
        </w:rPr>
        <w:t>代理机构（章）：</w:t>
      </w:r>
      <w:r>
        <w:rPr>
          <w:rFonts w:hint="eastAsia" w:ascii="宋体" w:hAnsi="宋体" w:cs="宋体"/>
          <w:b/>
          <w:bCs/>
          <w:color w:val="auto"/>
          <w:sz w:val="21"/>
          <w:szCs w:val="21"/>
          <w:u w:val="single"/>
        </w:rPr>
        <w:t>常州市城投建设工程招标有限公司</w:t>
      </w:r>
    </w:p>
    <w:p w14:paraId="31FB74CC">
      <w:pPr>
        <w:spacing w:line="400" w:lineRule="exact"/>
        <w:rPr>
          <w:rFonts w:ascii="宋体" w:hAnsi="宋体" w:cs="宋体"/>
          <w:color w:val="auto"/>
          <w:sz w:val="21"/>
          <w:szCs w:val="21"/>
        </w:rPr>
      </w:pPr>
      <w:r>
        <w:rPr>
          <w:rFonts w:hint="eastAsia" w:ascii="宋体" w:hAnsi="宋体" w:cs="宋体"/>
          <w:color w:val="auto"/>
          <w:sz w:val="21"/>
          <w:szCs w:val="21"/>
        </w:rPr>
        <w:t xml:space="preserve">                 </w:t>
      </w:r>
    </w:p>
    <w:p w14:paraId="63ACD4D3">
      <w:pPr>
        <w:spacing w:line="400" w:lineRule="exact"/>
        <w:rPr>
          <w:rFonts w:ascii="宋体" w:hAnsi="宋体" w:cs="宋体"/>
          <w:color w:val="auto"/>
          <w:sz w:val="21"/>
          <w:szCs w:val="21"/>
        </w:rPr>
      </w:pPr>
      <w:r>
        <w:rPr>
          <w:rFonts w:hint="eastAsia" w:ascii="宋体" w:hAnsi="宋体" w:cs="宋体"/>
          <w:color w:val="auto"/>
          <w:sz w:val="21"/>
          <w:szCs w:val="21"/>
        </w:rPr>
        <w:t>经办人：                               电  话：</w:t>
      </w:r>
    </w:p>
    <w:p w14:paraId="0AB8689C">
      <w:pPr>
        <w:spacing w:line="400" w:lineRule="exact"/>
        <w:rPr>
          <w:rFonts w:ascii="宋体" w:hAnsi="宋体" w:cs="宋体"/>
          <w:b/>
          <w:color w:val="auto"/>
          <w:sz w:val="21"/>
          <w:szCs w:val="21"/>
        </w:rPr>
      </w:pPr>
    </w:p>
    <w:p w14:paraId="4B18BE45">
      <w:pPr>
        <w:spacing w:line="400" w:lineRule="exact"/>
        <w:rPr>
          <w:rFonts w:ascii="宋体" w:hAnsi="宋体" w:cs="宋体"/>
          <w:b/>
          <w:color w:val="auto"/>
          <w:sz w:val="21"/>
          <w:szCs w:val="21"/>
        </w:rPr>
      </w:pPr>
    </w:p>
    <w:p w14:paraId="758BD0CE">
      <w:pPr>
        <w:rPr>
          <w:rFonts w:hint="eastAsia" w:ascii="宋体" w:hAnsi="宋体" w:cs="宋体"/>
          <w:b/>
          <w:color w:val="auto"/>
          <w:kern w:val="0"/>
          <w:sz w:val="21"/>
          <w:szCs w:val="21"/>
        </w:rPr>
      </w:pPr>
      <w:r>
        <w:rPr>
          <w:rFonts w:hint="eastAsia" w:ascii="宋体" w:hAnsi="宋体" w:cs="宋体"/>
          <w:b/>
          <w:color w:val="auto"/>
          <w:kern w:val="0"/>
          <w:sz w:val="21"/>
          <w:szCs w:val="21"/>
        </w:rPr>
        <w:br w:type="page"/>
      </w:r>
    </w:p>
    <w:p w14:paraId="554788C4">
      <w:pPr>
        <w:outlineLvl w:val="1"/>
        <w:rPr>
          <w:b/>
          <w:color w:val="auto"/>
          <w:sz w:val="21"/>
          <w:szCs w:val="21"/>
        </w:rPr>
      </w:pPr>
      <w:r>
        <w:rPr>
          <w:rFonts w:hint="eastAsia" w:ascii="宋体" w:hAnsi="宋体" w:cs="宋体"/>
          <w:b/>
          <w:color w:val="auto"/>
          <w:kern w:val="0"/>
          <w:sz w:val="21"/>
          <w:szCs w:val="21"/>
        </w:rPr>
        <w:t>附件：1.供应商资格声明函</w:t>
      </w:r>
    </w:p>
    <w:p w14:paraId="7D0EAA04">
      <w:pPr>
        <w:pStyle w:val="2"/>
        <w:spacing w:line="460" w:lineRule="exact"/>
        <w:ind w:firstLine="0"/>
        <w:jc w:val="center"/>
        <w:rPr>
          <w:color w:val="auto"/>
          <w:sz w:val="21"/>
          <w:szCs w:val="21"/>
        </w:rPr>
      </w:pPr>
      <w:r>
        <w:rPr>
          <w:rFonts w:hint="eastAsia"/>
          <w:b/>
          <w:color w:val="auto"/>
          <w:sz w:val="21"/>
          <w:szCs w:val="21"/>
        </w:rPr>
        <w:t>供应商资格声明函</w:t>
      </w:r>
    </w:p>
    <w:p w14:paraId="04441D49">
      <w:pPr>
        <w:pStyle w:val="2"/>
        <w:spacing w:line="360" w:lineRule="exact"/>
        <w:ind w:firstLine="0"/>
        <w:rPr>
          <w:color w:val="auto"/>
          <w:sz w:val="21"/>
          <w:szCs w:val="21"/>
        </w:rPr>
      </w:pPr>
    </w:p>
    <w:p w14:paraId="2C8E4A14">
      <w:pPr>
        <w:pStyle w:val="2"/>
        <w:spacing w:line="360" w:lineRule="exact"/>
        <w:ind w:firstLine="0"/>
        <w:rPr>
          <w:color w:val="auto"/>
          <w:sz w:val="21"/>
          <w:szCs w:val="21"/>
        </w:rPr>
      </w:pPr>
      <w:r>
        <w:rPr>
          <w:rFonts w:hint="eastAsia"/>
          <w:color w:val="auto"/>
          <w:sz w:val="21"/>
          <w:szCs w:val="21"/>
        </w:rPr>
        <w:t>采购人名称、常州市城投建设工程招标有限公司：</w:t>
      </w:r>
    </w:p>
    <w:p w14:paraId="5A27349C">
      <w:pPr>
        <w:pStyle w:val="2"/>
        <w:spacing w:line="360" w:lineRule="exact"/>
        <w:ind w:firstLine="480"/>
        <w:rPr>
          <w:color w:val="auto"/>
          <w:sz w:val="21"/>
          <w:szCs w:val="21"/>
        </w:rPr>
      </w:pPr>
      <w:r>
        <w:rPr>
          <w:rFonts w:hint="eastAsia"/>
          <w:color w:val="auto"/>
          <w:sz w:val="21"/>
          <w:szCs w:val="21"/>
        </w:rPr>
        <w:t>按照询价通知书要求的“申请人的资格要求”，我单位郑重声明如下：</w:t>
      </w:r>
    </w:p>
    <w:p w14:paraId="51EBC009">
      <w:pPr>
        <w:pStyle w:val="2"/>
        <w:spacing w:line="360" w:lineRule="exact"/>
        <w:ind w:firstLine="480"/>
        <w:rPr>
          <w:color w:val="auto"/>
          <w:sz w:val="21"/>
          <w:szCs w:val="21"/>
        </w:rPr>
      </w:pPr>
      <w:r>
        <w:rPr>
          <w:rFonts w:hint="eastAsia"/>
          <w:color w:val="auto"/>
          <w:sz w:val="21"/>
          <w:szCs w:val="21"/>
        </w:rPr>
        <w:t>一、我单位是按照中华人民共和国法律规定登记注册的，注册地点为</w:t>
      </w:r>
      <w:r>
        <w:rPr>
          <w:color w:val="auto"/>
          <w:sz w:val="21"/>
          <w:szCs w:val="21"/>
          <w:u w:val="single"/>
        </w:rPr>
        <w:t xml:space="preserve">         </w:t>
      </w:r>
      <w:r>
        <w:rPr>
          <w:rFonts w:hint="eastAsia"/>
          <w:color w:val="auto"/>
          <w:sz w:val="21"/>
          <w:szCs w:val="21"/>
        </w:rPr>
        <w:t>，全称为</w:t>
      </w:r>
      <w:r>
        <w:rPr>
          <w:color w:val="auto"/>
          <w:sz w:val="21"/>
          <w:szCs w:val="21"/>
          <w:u w:val="single"/>
        </w:rPr>
        <w:t xml:space="preserve">        </w:t>
      </w:r>
      <w:r>
        <w:rPr>
          <w:rFonts w:hint="eastAsia"/>
          <w:color w:val="auto"/>
          <w:sz w:val="21"/>
          <w:szCs w:val="21"/>
        </w:rPr>
        <w:t>，统一社会信用代码为</w:t>
      </w:r>
      <w:r>
        <w:rPr>
          <w:color w:val="auto"/>
          <w:sz w:val="21"/>
          <w:szCs w:val="21"/>
          <w:u w:val="single"/>
        </w:rPr>
        <w:t xml:space="preserve">           </w:t>
      </w:r>
      <w:r>
        <w:rPr>
          <w:color w:val="auto"/>
          <w:sz w:val="21"/>
          <w:szCs w:val="21"/>
        </w:rPr>
        <w:t xml:space="preserve"> </w:t>
      </w:r>
      <w:r>
        <w:rPr>
          <w:rFonts w:hint="eastAsia"/>
          <w:color w:val="auto"/>
          <w:sz w:val="21"/>
          <w:szCs w:val="21"/>
        </w:rPr>
        <w:t>，法定代表人（单位负责人）为</w:t>
      </w:r>
      <w:r>
        <w:rPr>
          <w:color w:val="auto"/>
          <w:sz w:val="21"/>
          <w:szCs w:val="21"/>
          <w:u w:val="single"/>
        </w:rPr>
        <w:t xml:space="preserve">         </w:t>
      </w:r>
      <w:r>
        <w:rPr>
          <w:rFonts w:hint="eastAsia"/>
          <w:color w:val="auto"/>
          <w:sz w:val="21"/>
          <w:szCs w:val="21"/>
        </w:rPr>
        <w:t>，具有独立承担民事责任的能力</w:t>
      </w:r>
      <w:r>
        <w:rPr>
          <w:rFonts w:hint="eastAsia"/>
          <w:b/>
          <w:color w:val="auto"/>
          <w:sz w:val="21"/>
          <w:szCs w:val="21"/>
        </w:rPr>
        <w:t>（如属于分公司经总公司授权参与项目，由总公司承担民事责任的，需提供总公司项目授权书）</w:t>
      </w:r>
      <w:r>
        <w:rPr>
          <w:rFonts w:hint="eastAsia"/>
          <w:color w:val="auto"/>
          <w:sz w:val="21"/>
          <w:szCs w:val="21"/>
        </w:rPr>
        <w:t>。</w:t>
      </w:r>
    </w:p>
    <w:p w14:paraId="4DA8271E">
      <w:pPr>
        <w:pStyle w:val="2"/>
        <w:spacing w:line="360" w:lineRule="exact"/>
        <w:ind w:firstLine="480"/>
        <w:rPr>
          <w:color w:val="auto"/>
          <w:sz w:val="21"/>
          <w:szCs w:val="21"/>
        </w:rPr>
      </w:pPr>
      <w:r>
        <w:rPr>
          <w:rFonts w:hint="eastAsia"/>
          <w:color w:val="auto"/>
          <w:sz w:val="21"/>
          <w:szCs w:val="21"/>
        </w:rPr>
        <w:t>二、我单位未被“国家企业信用信息系统”列入经营异常名录或者严重违法企业名单。</w:t>
      </w:r>
    </w:p>
    <w:p w14:paraId="771C652E">
      <w:pPr>
        <w:pStyle w:val="2"/>
        <w:spacing w:line="360" w:lineRule="exact"/>
        <w:ind w:firstLine="480"/>
        <w:rPr>
          <w:color w:val="auto"/>
          <w:sz w:val="21"/>
          <w:szCs w:val="21"/>
        </w:rPr>
      </w:pPr>
      <w:r>
        <w:rPr>
          <w:rFonts w:hint="eastAsia"/>
          <w:color w:val="auto"/>
          <w:sz w:val="21"/>
          <w:szCs w:val="21"/>
        </w:rPr>
        <w:t>三、我单位具有良好的商业信誉（指供应商经营状况良好，无本资格声明第十条情形）和健全的财务会计制度。</w:t>
      </w:r>
    </w:p>
    <w:p w14:paraId="2CFD0868">
      <w:pPr>
        <w:pStyle w:val="2"/>
        <w:spacing w:line="360" w:lineRule="exact"/>
        <w:ind w:firstLine="480"/>
        <w:rPr>
          <w:color w:val="auto"/>
          <w:sz w:val="21"/>
          <w:szCs w:val="21"/>
        </w:rPr>
      </w:pPr>
      <w:r>
        <w:rPr>
          <w:rFonts w:hint="eastAsia"/>
          <w:color w:val="auto"/>
          <w:sz w:val="21"/>
          <w:szCs w:val="21"/>
        </w:rPr>
        <w:t>四、我单位依法进行纳税和社会保险申报并实际履行了义务。</w:t>
      </w:r>
    </w:p>
    <w:p w14:paraId="407B7CEB">
      <w:pPr>
        <w:pStyle w:val="2"/>
        <w:spacing w:line="360" w:lineRule="exact"/>
        <w:ind w:firstLine="480"/>
        <w:rPr>
          <w:color w:val="auto"/>
          <w:sz w:val="21"/>
          <w:szCs w:val="21"/>
        </w:rPr>
      </w:pPr>
      <w:r>
        <w:rPr>
          <w:rFonts w:hint="eastAsia"/>
          <w:color w:val="auto"/>
          <w:sz w:val="21"/>
          <w:szCs w:val="21"/>
        </w:rPr>
        <w:t>五、我单位具有履行本项目采购合同所必需的设备和专业技术能力，并具有履行合同的良好记录。为履行本项采购合同我单位具备如下主要设备和主要专业技术能力</w:t>
      </w:r>
      <w:r>
        <w:rPr>
          <w:color w:val="auto"/>
          <w:sz w:val="21"/>
          <w:szCs w:val="21"/>
        </w:rPr>
        <w:t>:</w:t>
      </w:r>
    </w:p>
    <w:p w14:paraId="52C7963C">
      <w:pPr>
        <w:pStyle w:val="2"/>
        <w:spacing w:line="360" w:lineRule="exact"/>
        <w:ind w:firstLine="480"/>
        <w:rPr>
          <w:color w:val="auto"/>
          <w:sz w:val="21"/>
          <w:szCs w:val="21"/>
        </w:rPr>
      </w:pPr>
      <w:r>
        <w:rPr>
          <w:rFonts w:hint="eastAsia"/>
          <w:color w:val="auto"/>
          <w:sz w:val="21"/>
          <w:szCs w:val="21"/>
        </w:rPr>
        <w:t>主要设备有：</w:t>
      </w:r>
      <w:r>
        <w:rPr>
          <w:color w:val="auto"/>
          <w:sz w:val="21"/>
          <w:szCs w:val="21"/>
          <w:u w:val="single"/>
        </w:rPr>
        <w:t xml:space="preserve">            </w:t>
      </w:r>
    </w:p>
    <w:p w14:paraId="382D9791">
      <w:pPr>
        <w:pStyle w:val="2"/>
        <w:spacing w:line="360" w:lineRule="exact"/>
        <w:ind w:firstLine="480"/>
        <w:rPr>
          <w:color w:val="auto"/>
          <w:sz w:val="21"/>
          <w:szCs w:val="21"/>
        </w:rPr>
      </w:pPr>
      <w:r>
        <w:rPr>
          <w:rFonts w:hint="eastAsia"/>
          <w:color w:val="auto"/>
          <w:sz w:val="21"/>
          <w:szCs w:val="21"/>
        </w:rPr>
        <w:t>主要专业技术能力有</w:t>
      </w:r>
      <w:r>
        <w:rPr>
          <w:color w:val="auto"/>
          <w:sz w:val="21"/>
          <w:szCs w:val="21"/>
          <w:u w:val="single"/>
        </w:rPr>
        <w:t xml:space="preserve">                 </w:t>
      </w:r>
    </w:p>
    <w:p w14:paraId="795F144C">
      <w:pPr>
        <w:pStyle w:val="2"/>
        <w:spacing w:line="360" w:lineRule="exact"/>
        <w:ind w:firstLine="480"/>
        <w:rPr>
          <w:color w:val="auto"/>
          <w:sz w:val="21"/>
          <w:szCs w:val="21"/>
        </w:rPr>
      </w:pPr>
      <w:r>
        <w:rPr>
          <w:rFonts w:hint="eastAsia"/>
          <w:color w:val="auto"/>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color w:val="auto"/>
          <w:sz w:val="21"/>
          <w:szCs w:val="21"/>
        </w:rPr>
        <w:t>3</w:t>
      </w:r>
      <w:r>
        <w:rPr>
          <w:rFonts w:hint="eastAsia"/>
          <w:color w:val="auto"/>
          <w:sz w:val="21"/>
          <w:szCs w:val="21"/>
        </w:rPr>
        <w:t>年内因违法经营被禁止在一定期限内参加采购活动，期限届满的，可以参加采购活动。）</w:t>
      </w:r>
    </w:p>
    <w:p w14:paraId="72D821AF">
      <w:pPr>
        <w:pStyle w:val="2"/>
        <w:spacing w:line="360" w:lineRule="exact"/>
        <w:ind w:firstLine="480"/>
        <w:rPr>
          <w:color w:val="auto"/>
          <w:sz w:val="21"/>
          <w:szCs w:val="21"/>
        </w:rPr>
      </w:pPr>
      <w:r>
        <w:rPr>
          <w:rFonts w:hint="eastAsia"/>
          <w:color w:val="auto"/>
          <w:sz w:val="21"/>
          <w:szCs w:val="21"/>
        </w:rPr>
        <w:t>七、我单位具备法律、行政法规规定的其他条件。</w:t>
      </w:r>
    </w:p>
    <w:p w14:paraId="69F54EBB">
      <w:pPr>
        <w:pStyle w:val="2"/>
        <w:spacing w:line="360" w:lineRule="exact"/>
        <w:ind w:firstLine="480"/>
        <w:rPr>
          <w:color w:val="auto"/>
          <w:sz w:val="21"/>
          <w:szCs w:val="21"/>
        </w:rPr>
      </w:pPr>
      <w:r>
        <w:rPr>
          <w:rFonts w:hint="eastAsia"/>
          <w:color w:val="auto"/>
          <w:sz w:val="21"/>
          <w:szCs w:val="21"/>
        </w:rPr>
        <w:t>八、与我单位存在“单位负责人为同一人或者存在直接控股、管理关系”的其他单位信息如下（如无此情形的，填写“无”）：</w:t>
      </w:r>
    </w:p>
    <w:p w14:paraId="5732693A">
      <w:pPr>
        <w:pStyle w:val="2"/>
        <w:spacing w:line="360" w:lineRule="exact"/>
        <w:ind w:firstLine="480"/>
        <w:rPr>
          <w:color w:val="auto"/>
          <w:sz w:val="21"/>
          <w:szCs w:val="21"/>
        </w:rPr>
      </w:pPr>
      <w:r>
        <w:rPr>
          <w:color w:val="auto"/>
          <w:sz w:val="21"/>
          <w:szCs w:val="21"/>
        </w:rPr>
        <w:t>1</w:t>
      </w:r>
      <w:r>
        <w:rPr>
          <w:rFonts w:hint="eastAsia"/>
          <w:color w:val="auto"/>
          <w:sz w:val="21"/>
          <w:szCs w:val="21"/>
        </w:rPr>
        <w:t>.与我单位的法定代表人（单位负责人）为同一人的其他单位如下：</w:t>
      </w:r>
      <w:r>
        <w:rPr>
          <w:color w:val="auto"/>
          <w:sz w:val="21"/>
          <w:szCs w:val="21"/>
          <w:u w:val="single"/>
        </w:rPr>
        <w:t xml:space="preserve">     </w:t>
      </w:r>
      <w:r>
        <w:rPr>
          <w:color w:val="auto"/>
          <w:sz w:val="21"/>
          <w:szCs w:val="21"/>
        </w:rPr>
        <w:t xml:space="preserve">          </w:t>
      </w:r>
    </w:p>
    <w:p w14:paraId="1926CEAC">
      <w:pPr>
        <w:pStyle w:val="2"/>
        <w:spacing w:line="360" w:lineRule="exact"/>
        <w:ind w:firstLine="480"/>
        <w:rPr>
          <w:color w:val="auto"/>
          <w:sz w:val="21"/>
          <w:szCs w:val="21"/>
        </w:rPr>
      </w:pPr>
      <w:r>
        <w:rPr>
          <w:color w:val="auto"/>
          <w:sz w:val="21"/>
          <w:szCs w:val="21"/>
        </w:rPr>
        <w:t>2</w:t>
      </w:r>
      <w:r>
        <w:rPr>
          <w:rFonts w:hint="eastAsia"/>
          <w:color w:val="auto"/>
          <w:sz w:val="21"/>
          <w:szCs w:val="21"/>
        </w:rPr>
        <w:t>.我单位直接控股的其他单位如下：</w:t>
      </w:r>
      <w:r>
        <w:rPr>
          <w:color w:val="auto"/>
          <w:sz w:val="21"/>
          <w:szCs w:val="21"/>
          <w:u w:val="single"/>
        </w:rPr>
        <w:t xml:space="preserve">                    </w:t>
      </w:r>
      <w:r>
        <w:rPr>
          <w:color w:val="auto"/>
          <w:sz w:val="21"/>
          <w:szCs w:val="21"/>
        </w:rPr>
        <w:t xml:space="preserve"> </w:t>
      </w:r>
    </w:p>
    <w:p w14:paraId="504F8C9B">
      <w:pPr>
        <w:pStyle w:val="2"/>
        <w:spacing w:line="360" w:lineRule="exact"/>
        <w:ind w:firstLine="480"/>
        <w:rPr>
          <w:color w:val="auto"/>
          <w:sz w:val="21"/>
          <w:szCs w:val="21"/>
        </w:rPr>
      </w:pPr>
      <w:r>
        <w:rPr>
          <w:color w:val="auto"/>
          <w:sz w:val="21"/>
          <w:szCs w:val="21"/>
        </w:rPr>
        <w:t>3</w:t>
      </w:r>
      <w:r>
        <w:rPr>
          <w:rFonts w:hint="eastAsia"/>
          <w:color w:val="auto"/>
          <w:sz w:val="21"/>
          <w:szCs w:val="21"/>
        </w:rPr>
        <w:t>.与我单位存在管理关系的其他单位如下：</w:t>
      </w:r>
      <w:r>
        <w:rPr>
          <w:color w:val="auto"/>
          <w:sz w:val="21"/>
          <w:szCs w:val="21"/>
          <w:u w:val="single"/>
        </w:rPr>
        <w:t xml:space="preserve">              </w:t>
      </w:r>
      <w:r>
        <w:rPr>
          <w:color w:val="auto"/>
          <w:sz w:val="21"/>
          <w:szCs w:val="21"/>
        </w:rPr>
        <w:t xml:space="preserve"> </w:t>
      </w:r>
    </w:p>
    <w:p w14:paraId="7DF6234A">
      <w:pPr>
        <w:pStyle w:val="2"/>
        <w:spacing w:line="360" w:lineRule="exact"/>
        <w:ind w:firstLine="480"/>
        <w:rPr>
          <w:color w:val="auto"/>
          <w:sz w:val="21"/>
          <w:szCs w:val="21"/>
        </w:rPr>
      </w:pPr>
      <w:r>
        <w:rPr>
          <w:rFonts w:hint="eastAsia"/>
          <w:color w:val="auto"/>
          <w:sz w:val="21"/>
          <w:szCs w:val="21"/>
        </w:rPr>
        <w:t>九、我单位不属于为本项目提供整体设计、规范编制或者项目管理、监理、检测等服务的供应商。</w:t>
      </w:r>
    </w:p>
    <w:p w14:paraId="5C118C80">
      <w:pPr>
        <w:pStyle w:val="2"/>
        <w:spacing w:line="360" w:lineRule="exact"/>
        <w:ind w:firstLine="480"/>
        <w:rPr>
          <w:color w:val="auto"/>
          <w:sz w:val="21"/>
          <w:szCs w:val="21"/>
        </w:rPr>
      </w:pPr>
      <w:r>
        <w:rPr>
          <w:rFonts w:hint="eastAsia"/>
          <w:color w:val="auto"/>
          <w:sz w:val="21"/>
          <w:szCs w:val="21"/>
        </w:rPr>
        <w:t>十、我单位无以下不良信用记录情形：</w:t>
      </w:r>
    </w:p>
    <w:p w14:paraId="7A66968E">
      <w:pPr>
        <w:pStyle w:val="2"/>
        <w:spacing w:line="360" w:lineRule="exact"/>
        <w:ind w:firstLine="480"/>
        <w:rPr>
          <w:color w:val="auto"/>
          <w:sz w:val="21"/>
          <w:szCs w:val="21"/>
        </w:rPr>
      </w:pPr>
      <w:r>
        <w:rPr>
          <w:color w:val="auto"/>
          <w:sz w:val="21"/>
          <w:szCs w:val="21"/>
        </w:rPr>
        <w:t>1</w:t>
      </w:r>
      <w:r>
        <w:rPr>
          <w:rFonts w:hint="eastAsia"/>
          <w:color w:val="auto"/>
          <w:sz w:val="21"/>
          <w:szCs w:val="21"/>
        </w:rPr>
        <w:t>.在“信用中国”网站被列入失信被执行人和重大税收违法案件当事人名单。</w:t>
      </w:r>
    </w:p>
    <w:p w14:paraId="33720ED6">
      <w:pPr>
        <w:pStyle w:val="2"/>
        <w:spacing w:line="360" w:lineRule="exact"/>
        <w:ind w:firstLine="480"/>
        <w:rPr>
          <w:color w:val="auto"/>
          <w:sz w:val="21"/>
          <w:szCs w:val="21"/>
        </w:rPr>
      </w:pPr>
      <w:r>
        <w:rPr>
          <w:rFonts w:hint="eastAsia"/>
          <w:color w:val="auto"/>
          <w:sz w:val="21"/>
          <w:szCs w:val="21"/>
        </w:rPr>
        <w:t>我单位保证上述声明的事项都是真实的，如有虚假，我单位愿意承担相应的法律责任，并承担因此所造成的一切损失。</w:t>
      </w:r>
    </w:p>
    <w:p w14:paraId="7CE396EF">
      <w:pPr>
        <w:pStyle w:val="55"/>
        <w:spacing w:line="360" w:lineRule="exact"/>
        <w:ind w:firstLine="420" w:firstLineChars="200"/>
        <w:rPr>
          <w:rFonts w:cs="宋体"/>
          <w:color w:val="auto"/>
          <w:sz w:val="21"/>
          <w:szCs w:val="21"/>
        </w:rPr>
      </w:pPr>
      <w:r>
        <w:rPr>
          <w:rFonts w:hint="eastAsia" w:cs="宋体"/>
          <w:color w:val="auto"/>
          <w:sz w:val="21"/>
          <w:szCs w:val="21"/>
        </w:rPr>
        <w:t xml:space="preserve">供应商名称（公章）：             </w:t>
      </w:r>
    </w:p>
    <w:p w14:paraId="6292E8A5">
      <w:pPr>
        <w:pStyle w:val="55"/>
        <w:spacing w:line="360" w:lineRule="exact"/>
        <w:ind w:firstLine="420" w:firstLineChars="200"/>
        <w:rPr>
          <w:rFonts w:cs="宋体"/>
          <w:color w:val="auto"/>
          <w:sz w:val="21"/>
          <w:szCs w:val="21"/>
        </w:rPr>
      </w:pPr>
      <w:r>
        <w:rPr>
          <w:rFonts w:hint="eastAsia" w:cs="宋体"/>
          <w:color w:val="auto"/>
          <w:sz w:val="21"/>
          <w:szCs w:val="21"/>
        </w:rPr>
        <w:t>日    期：     年    月    日</w:t>
      </w:r>
    </w:p>
    <w:p w14:paraId="0938C4ED">
      <w:pPr>
        <w:outlineLvl w:val="1"/>
        <w:rPr>
          <w:rFonts w:ascii="宋体" w:hAnsi="宋体" w:cs="宋体"/>
          <w:b/>
          <w:color w:val="auto"/>
          <w:kern w:val="0"/>
          <w:sz w:val="21"/>
          <w:szCs w:val="21"/>
        </w:rPr>
      </w:pPr>
      <w:r>
        <w:rPr>
          <w:rFonts w:ascii="宋体" w:hAnsi="宋体" w:cs="宋体"/>
          <w:b/>
          <w:color w:val="auto"/>
          <w:kern w:val="0"/>
          <w:sz w:val="21"/>
          <w:szCs w:val="21"/>
        </w:rPr>
        <w:br w:type="page"/>
      </w:r>
    </w:p>
    <w:p w14:paraId="5A8183E0">
      <w:pPr>
        <w:outlineLvl w:val="1"/>
        <w:rPr>
          <w:rFonts w:ascii="宋体" w:hAnsi="宋体" w:cs="宋体"/>
          <w:b/>
          <w:color w:val="auto"/>
          <w:kern w:val="0"/>
          <w:sz w:val="21"/>
          <w:szCs w:val="21"/>
        </w:rPr>
      </w:pPr>
      <w:r>
        <w:rPr>
          <w:rFonts w:hint="eastAsia" w:ascii="宋体" w:hAnsi="宋体" w:cs="宋体"/>
          <w:b/>
          <w:color w:val="auto"/>
          <w:kern w:val="0"/>
          <w:sz w:val="21"/>
          <w:szCs w:val="21"/>
        </w:rPr>
        <w:t>附件：2.响应函</w:t>
      </w:r>
    </w:p>
    <w:p w14:paraId="53158A04">
      <w:pPr>
        <w:pStyle w:val="11"/>
        <w:snapToGrid w:val="0"/>
        <w:spacing w:line="360" w:lineRule="auto"/>
        <w:jc w:val="center"/>
        <w:rPr>
          <w:rFonts w:asciiTheme="minorEastAsia" w:hAnsiTheme="minorEastAsia"/>
          <w:bCs/>
          <w:color w:val="auto"/>
          <w:sz w:val="21"/>
          <w:szCs w:val="21"/>
        </w:rPr>
      </w:pPr>
      <w:r>
        <w:rPr>
          <w:rFonts w:hint="eastAsia" w:asciiTheme="minorEastAsia" w:hAnsiTheme="minorEastAsia"/>
          <w:b/>
          <w:bCs/>
          <w:color w:val="auto"/>
          <w:sz w:val="21"/>
          <w:szCs w:val="21"/>
        </w:rPr>
        <w:t>响应函</w:t>
      </w:r>
    </w:p>
    <w:p w14:paraId="6B133187">
      <w:pPr>
        <w:spacing w:line="360" w:lineRule="exact"/>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（采购人）、常州市城投建设工程招标有限公司 ：</w:t>
      </w:r>
    </w:p>
    <w:p w14:paraId="5E328CC3">
      <w:pPr>
        <w:spacing w:line="360" w:lineRule="exact"/>
        <w:ind w:firstLine="420" w:firstLineChars="200"/>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我单位收到贵单位“       号”询价</w:t>
      </w:r>
      <w:r>
        <w:rPr>
          <w:rFonts w:asciiTheme="minorEastAsia" w:hAnsiTheme="minorEastAsia" w:eastAsiaTheme="minorEastAsia"/>
          <w:color w:val="auto"/>
          <w:sz w:val="21"/>
          <w:szCs w:val="21"/>
        </w:rPr>
        <w:t>通知书</w:t>
      </w:r>
      <w:r>
        <w:rPr>
          <w:rFonts w:hint="eastAsia" w:asciiTheme="minorEastAsia" w:hAnsiTheme="minorEastAsia" w:eastAsiaTheme="minorEastAsia"/>
          <w:color w:val="auto"/>
          <w:sz w:val="21"/>
          <w:szCs w:val="21"/>
        </w:rPr>
        <w:t>后，经仔细阅读和研究，我单位决定参加本项目的询价活动。为此，我方郑重声明以下诸点，并负法律责任。</w:t>
      </w:r>
    </w:p>
    <w:p w14:paraId="6265EAD2">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rPr>
        <w:t>1.</w:t>
      </w:r>
      <w:r>
        <w:rPr>
          <w:rFonts w:hint="eastAsia" w:cs="宋体" w:asciiTheme="minorEastAsia" w:hAnsiTheme="minorEastAsia" w:eastAsiaTheme="minorEastAsia"/>
          <w:color w:val="auto"/>
          <w:sz w:val="21"/>
          <w:szCs w:val="21"/>
        </w:rPr>
        <w:t>我单位愿意</w:t>
      </w:r>
      <w:r>
        <w:rPr>
          <w:rFonts w:hint="eastAsia" w:asciiTheme="minorEastAsia" w:hAnsiTheme="minorEastAsia" w:eastAsiaTheme="minorEastAsia"/>
          <w:color w:val="auto"/>
          <w:sz w:val="21"/>
          <w:szCs w:val="21"/>
        </w:rPr>
        <w:t>遵守贵单位有关采购的各项规定，</w:t>
      </w:r>
      <w:r>
        <w:rPr>
          <w:rFonts w:hint="eastAsia" w:cs="宋体" w:asciiTheme="minorEastAsia" w:hAnsiTheme="minorEastAsia" w:eastAsiaTheme="minorEastAsia"/>
          <w:color w:val="auto"/>
          <w:sz w:val="21"/>
          <w:szCs w:val="21"/>
        </w:rPr>
        <w:t>提供询价通知书中要求的所有资料，并保证完全真实准确，若有虚假和违</w:t>
      </w:r>
      <w:r>
        <w:rPr>
          <w:rFonts w:hint="eastAsia" w:cs="宋体" w:asciiTheme="minorEastAsia" w:hAnsiTheme="minorEastAsia" w:eastAsiaTheme="minorEastAsia"/>
          <w:color w:val="auto"/>
          <w:sz w:val="21"/>
          <w:szCs w:val="21"/>
          <w:highlight w:val="none"/>
        </w:rPr>
        <w:t>背，我单位愿意承担由此而产生的一切后果。</w:t>
      </w:r>
    </w:p>
    <w:p w14:paraId="749BFBC2">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color w:val="auto"/>
          <w:sz w:val="21"/>
          <w:szCs w:val="21"/>
          <w:highlight w:val="none"/>
        </w:rPr>
        <w:t>2.</w:t>
      </w:r>
      <w:r>
        <w:rPr>
          <w:rFonts w:hint="eastAsia" w:cs="宋体" w:asciiTheme="minorEastAsia" w:hAnsiTheme="minorEastAsia" w:eastAsiaTheme="minorEastAsia"/>
          <w:color w:val="auto"/>
          <w:sz w:val="21"/>
          <w:szCs w:val="21"/>
          <w:highlight w:val="none"/>
        </w:rPr>
        <w:t>我单位</w:t>
      </w:r>
      <w:r>
        <w:rPr>
          <w:rFonts w:hint="eastAsia"/>
          <w:color w:val="auto"/>
          <w:sz w:val="21"/>
          <w:szCs w:val="21"/>
          <w:highlight w:val="none"/>
        </w:rPr>
        <w:t>承诺财务状况良好，依法缴纳税收和社会保障资金，具备履行合同所必需的设备和专业技术能力，参加采购活动前3年内在经营活动中没有重大违法记录。</w:t>
      </w:r>
    </w:p>
    <w:p w14:paraId="1E53D645">
      <w:pPr>
        <w:adjustRightInd w:val="0"/>
        <w:snapToGrid w:val="0"/>
        <w:spacing w:line="360" w:lineRule="exact"/>
        <w:ind w:firstLine="422" w:firstLineChars="201"/>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3.我单位承诺保证采购人在使用该货物或其任何一部分时不受第三方提出侵犯其专利权</w:t>
      </w:r>
      <w:r>
        <w:rPr>
          <w:rFonts w:hint="eastAsia"/>
          <w:color w:val="auto"/>
          <w:sz w:val="21"/>
          <w:szCs w:val="21"/>
          <w:highlight w:val="none"/>
          <w:shd w:val="clear" w:color="auto" w:fill="FFFFFF"/>
        </w:rPr>
        <w:t>、</w:t>
      </w:r>
      <w:r>
        <w:rPr>
          <w:color w:val="auto"/>
          <w:sz w:val="21"/>
          <w:szCs w:val="21"/>
          <w:highlight w:val="none"/>
          <w:shd w:val="clear" w:color="auto" w:fill="FFFFFF"/>
        </w:rPr>
        <w:t>著作</w:t>
      </w:r>
      <w:r>
        <w:rPr>
          <w:rFonts w:hint="eastAsia"/>
          <w:color w:val="auto"/>
          <w:sz w:val="21"/>
          <w:szCs w:val="21"/>
          <w:highlight w:val="none"/>
          <w:shd w:val="clear" w:color="auto" w:fill="FFFFFF"/>
        </w:rPr>
        <w:t>权、商标权等知识产权的起诉。</w:t>
      </w:r>
      <w:r>
        <w:rPr>
          <w:rFonts w:hint="eastAsia" w:asciiTheme="minorEastAsia" w:hAnsiTheme="minorEastAsia" w:eastAsiaTheme="minorEastAsia"/>
          <w:color w:val="auto"/>
          <w:sz w:val="21"/>
          <w:szCs w:val="21"/>
          <w:highlight w:val="none"/>
        </w:rPr>
        <w:t>一旦出现侵权、索赔或诉讼，我单位承担全部责任。</w:t>
      </w:r>
    </w:p>
    <w:p w14:paraId="4145764E">
      <w:pPr>
        <w:pStyle w:val="55"/>
        <w:spacing w:line="360" w:lineRule="exact"/>
        <w:ind w:firstLine="420"/>
        <w:jc w:val="left"/>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w:t>
      </w:r>
      <w:r>
        <w:rPr>
          <w:rFonts w:asciiTheme="minorEastAsia" w:hAnsiTheme="minorEastAsia" w:eastAsiaTheme="minorEastAsia"/>
          <w:color w:val="auto"/>
          <w:sz w:val="21"/>
          <w:szCs w:val="21"/>
          <w:highlight w:val="none"/>
        </w:rPr>
        <w:t>.</w:t>
      </w:r>
      <w:r>
        <w:rPr>
          <w:rFonts w:hint="eastAsia" w:cs="宋体" w:asciiTheme="minorEastAsia" w:hAnsiTheme="minorEastAsia" w:eastAsiaTheme="minorEastAsia"/>
          <w:color w:val="auto"/>
          <w:sz w:val="21"/>
          <w:szCs w:val="21"/>
          <w:highlight w:val="none"/>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color w:val="auto"/>
          <w:sz w:val="21"/>
          <w:szCs w:val="21"/>
          <w:highlight w:val="none"/>
          <w:u w:val="single"/>
        </w:rPr>
        <w:t>6</w:t>
      </w:r>
      <w:r>
        <w:rPr>
          <w:rFonts w:hint="eastAsia" w:cs="宋体" w:asciiTheme="minorEastAsia" w:hAnsiTheme="minorEastAsia" w:eastAsiaTheme="minorEastAsia"/>
          <w:color w:val="auto"/>
          <w:sz w:val="21"/>
          <w:szCs w:val="21"/>
          <w:highlight w:val="none"/>
          <w:u w:val="single"/>
        </w:rPr>
        <w:t>0</w:t>
      </w:r>
      <w:r>
        <w:rPr>
          <w:rFonts w:hint="eastAsia" w:cs="宋体" w:asciiTheme="minorEastAsia" w:hAnsiTheme="minorEastAsia" w:eastAsiaTheme="minorEastAsia"/>
          <w:color w:val="auto"/>
          <w:sz w:val="21"/>
          <w:szCs w:val="21"/>
          <w:highlight w:val="none"/>
        </w:rPr>
        <w:t>天。</w:t>
      </w:r>
    </w:p>
    <w:p w14:paraId="6B2319E2">
      <w:pPr>
        <w:pStyle w:val="55"/>
        <w:spacing w:line="360" w:lineRule="exact"/>
        <w:ind w:firstLine="420"/>
        <w:jc w:val="left"/>
        <w:rPr>
          <w:rFonts w:ascii="宋体" w:hAnsi="宋体" w:cs="宋体"/>
          <w:b/>
          <w:color w:val="auto"/>
          <w:sz w:val="21"/>
          <w:szCs w:val="21"/>
        </w:rPr>
      </w:pPr>
      <w:r>
        <w:rPr>
          <w:rFonts w:hint="eastAsia" w:asciiTheme="minorEastAsia" w:hAnsiTheme="minorEastAsia" w:eastAsiaTheme="minorEastAsia"/>
          <w:color w:val="auto"/>
          <w:sz w:val="21"/>
          <w:szCs w:val="21"/>
          <w:highlight w:val="none"/>
        </w:rPr>
        <w:t>5.</w:t>
      </w:r>
      <w:r>
        <w:rPr>
          <w:rFonts w:hint="eastAsia" w:cs="宋体" w:asciiTheme="minorEastAsia" w:hAnsiTheme="minorEastAsia" w:eastAsiaTheme="minorEastAsia"/>
          <w:color w:val="auto"/>
          <w:sz w:val="21"/>
          <w:szCs w:val="21"/>
          <w:highlight w:val="none"/>
        </w:rPr>
        <w:t>我单位愿意</w:t>
      </w:r>
      <w:r>
        <w:rPr>
          <w:rFonts w:hint="eastAsia" w:asciiTheme="minorEastAsia" w:hAnsiTheme="minorEastAsia" w:eastAsiaTheme="minorEastAsia"/>
          <w:color w:val="auto"/>
          <w:sz w:val="21"/>
          <w:szCs w:val="21"/>
          <w:highlight w:val="none"/>
        </w:rPr>
        <w:t>按询价通知书规定的各项要求，向采购人提供所需货物与服务。询价报价</w:t>
      </w:r>
      <w:r>
        <w:rPr>
          <w:rFonts w:hint="eastAsia" w:cs="Arial"/>
          <w:color w:val="auto"/>
          <w:sz w:val="21"/>
          <w:szCs w:val="21"/>
          <w:highlight w:val="none"/>
        </w:rPr>
        <w:t>包括</w:t>
      </w:r>
      <w:r>
        <w:rPr>
          <w:rFonts w:hint="eastAsia" w:asciiTheme="minorEastAsia" w:hAnsiTheme="minorEastAsia" w:eastAsiaTheme="minorEastAsia"/>
          <w:color w:val="auto"/>
          <w:sz w:val="21"/>
          <w:szCs w:val="21"/>
          <w:highlight w:val="none"/>
        </w:rPr>
        <w:t>但不限于</w:t>
      </w:r>
      <w:r>
        <w:rPr>
          <w:rFonts w:hint="eastAsia" w:cs="Arial"/>
          <w:color w:val="auto"/>
          <w:sz w:val="21"/>
          <w:szCs w:val="21"/>
          <w:highlight w:val="none"/>
        </w:rPr>
        <w:t>询价通知书所确定的采购范围相应</w:t>
      </w:r>
      <w:r>
        <w:rPr>
          <w:rFonts w:hint="eastAsia" w:cs="宋体"/>
          <w:bCs/>
          <w:color w:val="auto"/>
          <w:sz w:val="21"/>
          <w:szCs w:val="21"/>
          <w:highlight w:val="none"/>
        </w:rPr>
        <w:t>基本技术要求范围内</w:t>
      </w:r>
      <w:r>
        <w:rPr>
          <w:rFonts w:hint="eastAsia" w:cs="宋体"/>
          <w:color w:val="auto"/>
          <w:sz w:val="21"/>
          <w:szCs w:val="21"/>
          <w:highlight w:val="none"/>
        </w:rPr>
        <w:t>设备货、包装、运输、保险、辅助设备、安装调试、管理、维护（包括质保期内的一切维修、保养、更换零部件、人工等）、劳务、培训、验收、办公设备、设备、工具、耗材、运送工具及耗材、利润、风险、税金及政策性文件规定等各项应有费用，以及为完成该项设备或者服务项目所涉及到的一切相关费用，采购人不再支付其他任何费用。安装、调试、验收过程中，如发现有漏项、缺件，成交供应商应无条件、无偿补齐，所发生的一切费用，视为已包含在供应商的报价之中，且并不因此而影响交付实际使用人的时间。</w:t>
      </w:r>
    </w:p>
    <w:p w14:paraId="48239061">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6.我单位认为贵单位有权决定成交供应商，还认为贵单位有权接受或拒绝所有的供应商。</w:t>
      </w:r>
    </w:p>
    <w:p w14:paraId="080224E0">
      <w:pPr>
        <w:pStyle w:val="55"/>
        <w:spacing w:line="360" w:lineRule="exact"/>
        <w:ind w:firstLine="420"/>
        <w:jc w:val="left"/>
        <w:rPr>
          <w:rFonts w:cs="宋体"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7</w:t>
      </w:r>
      <w:r>
        <w:rPr>
          <w:rFonts w:asciiTheme="minorEastAsia" w:hAnsiTheme="minorEastAsia" w:eastAsiaTheme="minorEastAsia"/>
          <w:color w:val="auto"/>
          <w:sz w:val="21"/>
          <w:szCs w:val="21"/>
        </w:rPr>
        <w:t>.</w:t>
      </w:r>
      <w:r>
        <w:rPr>
          <w:rFonts w:hint="eastAsia" w:cs="宋体" w:asciiTheme="minorEastAsia" w:hAnsiTheme="minorEastAsia" w:eastAsiaTheme="minorEastAsia"/>
          <w:color w:val="auto"/>
          <w:sz w:val="21"/>
          <w:szCs w:val="21"/>
        </w:rPr>
        <w:t>我单位愿意遵守询价通知书中所列的收费标准，若我单位成交，我单位愿意按询价通知书的规定支付成交服务费。</w:t>
      </w:r>
    </w:p>
    <w:p w14:paraId="07BA7E5D">
      <w:pPr>
        <w:pStyle w:val="55"/>
        <w:spacing w:line="360" w:lineRule="exact"/>
        <w:ind w:firstLine="420"/>
        <w:jc w:val="lef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8.如果我单位的询价响应文件被接受，</w:t>
      </w:r>
      <w:r>
        <w:rPr>
          <w:rFonts w:hint="eastAsia" w:asciiTheme="minorEastAsia" w:hAnsiTheme="minorEastAsia" w:eastAsiaTheme="minorEastAsia"/>
          <w:color w:val="auto"/>
          <w:sz w:val="21"/>
          <w:szCs w:val="21"/>
        </w:rPr>
        <w:t>愿按《中华人民共和国民法典》履行自己的全部责任，</w:t>
      </w:r>
      <w:r>
        <w:rPr>
          <w:rFonts w:asciiTheme="minorEastAsia" w:hAnsiTheme="minorEastAsia" w:eastAsiaTheme="minorEastAsia"/>
          <w:color w:val="auto"/>
          <w:sz w:val="21"/>
          <w:szCs w:val="21"/>
        </w:rPr>
        <w:t>同时</w:t>
      </w:r>
      <w:r>
        <w:rPr>
          <w:rFonts w:hint="eastAsia" w:cs="宋体" w:asciiTheme="minorEastAsia" w:hAnsiTheme="minorEastAsia" w:eastAsiaTheme="minorEastAsia"/>
          <w:color w:val="auto"/>
          <w:sz w:val="21"/>
          <w:szCs w:val="21"/>
        </w:rPr>
        <w:t>严格履行询价通知书中规定的每一项要求，按期、按质、按量履行合同的义务。</w:t>
      </w:r>
    </w:p>
    <w:p w14:paraId="3B22383A">
      <w:pPr>
        <w:pStyle w:val="55"/>
        <w:spacing w:line="360" w:lineRule="exact"/>
        <w:ind w:firstLine="420"/>
        <w:rPr>
          <w:rFonts w:cs="宋体"/>
          <w:color w:val="auto"/>
          <w:sz w:val="21"/>
          <w:szCs w:val="21"/>
        </w:rPr>
      </w:pPr>
      <w:r>
        <w:rPr>
          <w:rFonts w:hint="eastAsia" w:cs="宋体"/>
          <w:color w:val="auto"/>
          <w:sz w:val="21"/>
          <w:szCs w:val="21"/>
        </w:rPr>
        <w:t>9.与本次询价有关的正式通讯地址为：</w:t>
      </w:r>
    </w:p>
    <w:p w14:paraId="64F75D33">
      <w:pPr>
        <w:spacing w:line="360" w:lineRule="exact"/>
        <w:ind w:firstLine="420" w:firstLineChars="200"/>
        <w:rPr>
          <w:rFonts w:asciiTheme="minorEastAsia" w:hAnsiTheme="minorEastAsia" w:eastAsiaTheme="minorEastAsia"/>
          <w:color w:val="auto"/>
          <w:sz w:val="21"/>
          <w:szCs w:val="21"/>
        </w:rPr>
      </w:pPr>
    </w:p>
    <w:p w14:paraId="5EAB814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供应商（公章）：</w:t>
      </w:r>
    </w:p>
    <w:p w14:paraId="7D304DCC">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地址：</w:t>
      </w:r>
    </w:p>
    <w:p w14:paraId="4770CA99">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邮政编码：</w:t>
      </w:r>
    </w:p>
    <w:p w14:paraId="17015DB3">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联系人：</w:t>
      </w:r>
    </w:p>
    <w:p w14:paraId="19538CA0">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 xml:space="preserve">联系电话：    </w:t>
      </w:r>
    </w:p>
    <w:p w14:paraId="36D62993">
      <w:pPr>
        <w:pStyle w:val="11"/>
        <w:snapToGrid w:val="0"/>
        <w:spacing w:line="360" w:lineRule="auto"/>
        <w:ind w:firstLine="420"/>
        <w:rPr>
          <w:rFonts w:hint="eastAsia" w:cs="宋体"/>
          <w:color w:val="auto"/>
          <w:sz w:val="21"/>
          <w:szCs w:val="21"/>
        </w:rPr>
      </w:pPr>
      <w:r>
        <w:rPr>
          <w:rFonts w:hint="eastAsia" w:cs="宋体"/>
          <w:color w:val="auto"/>
          <w:sz w:val="21"/>
          <w:szCs w:val="21"/>
          <w:lang w:val="en-US" w:eastAsia="zh-CN"/>
        </w:rPr>
        <w:t>电子函件：</w:t>
      </w:r>
      <w:r>
        <w:rPr>
          <w:rFonts w:hint="eastAsia" w:cs="宋体"/>
          <w:color w:val="auto"/>
          <w:sz w:val="21"/>
          <w:szCs w:val="21"/>
        </w:rPr>
        <w:t xml:space="preserve"> </w:t>
      </w:r>
    </w:p>
    <w:p w14:paraId="4FA0338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开户名称：</w:t>
      </w:r>
    </w:p>
    <w:p w14:paraId="4EE01089">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开户银行：</w:t>
      </w:r>
    </w:p>
    <w:p w14:paraId="6C2C5EA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银行账号：</w:t>
      </w:r>
    </w:p>
    <w:p w14:paraId="4584A57B">
      <w:pPr>
        <w:pStyle w:val="11"/>
        <w:snapToGrid w:val="0"/>
        <w:spacing w:line="360" w:lineRule="auto"/>
        <w:ind w:firstLine="420"/>
        <w:rPr>
          <w:rFonts w:asciiTheme="minorEastAsia" w:hAnsiTheme="minorEastAsia"/>
          <w:color w:val="auto"/>
          <w:sz w:val="21"/>
          <w:szCs w:val="21"/>
        </w:rPr>
      </w:pPr>
      <w:r>
        <w:rPr>
          <w:rFonts w:hint="eastAsia" w:asciiTheme="minorEastAsia" w:hAnsiTheme="minorEastAsia"/>
          <w:color w:val="auto"/>
          <w:sz w:val="21"/>
          <w:szCs w:val="21"/>
        </w:rPr>
        <w:t>日期</w:t>
      </w:r>
      <w:r>
        <w:rPr>
          <w:rFonts w:asciiTheme="minorEastAsia" w:hAnsiTheme="minorEastAsia"/>
          <w:color w:val="auto"/>
          <w:sz w:val="21"/>
          <w:szCs w:val="21"/>
        </w:rPr>
        <w:t>：</w:t>
      </w:r>
      <w:r>
        <w:rPr>
          <w:rFonts w:hint="eastAsia" w:asciiTheme="minorEastAsia" w:hAnsiTheme="minorEastAsia"/>
          <w:color w:val="auto"/>
          <w:sz w:val="21"/>
          <w:szCs w:val="21"/>
        </w:rPr>
        <w:t xml:space="preserve">     </w:t>
      </w:r>
      <w:r>
        <w:rPr>
          <w:rFonts w:hint="eastAsia" w:asciiTheme="minorEastAsia" w:hAnsiTheme="minorEastAsia"/>
          <w:bCs/>
          <w:color w:val="auto"/>
          <w:sz w:val="21"/>
          <w:szCs w:val="21"/>
        </w:rPr>
        <w:t>年   月   日</w:t>
      </w:r>
    </w:p>
    <w:p w14:paraId="1F79347B">
      <w:pPr>
        <w:widowControl/>
        <w:snapToGrid w:val="0"/>
        <w:spacing w:line="360" w:lineRule="auto"/>
        <w:ind w:right="-308"/>
        <w:jc w:val="left"/>
        <w:rPr>
          <w:rFonts w:ascii="宋体" w:cs="宋体"/>
          <w:color w:val="auto"/>
          <w:kern w:val="0"/>
          <w:sz w:val="21"/>
          <w:szCs w:val="21"/>
        </w:rPr>
      </w:pPr>
    </w:p>
    <w:p w14:paraId="37191EA5">
      <w:pPr>
        <w:outlineLvl w:val="1"/>
        <w:rPr>
          <w:rFonts w:cs="宋体"/>
          <w:b/>
          <w:color w:val="auto"/>
          <w:sz w:val="21"/>
          <w:szCs w:val="21"/>
        </w:rPr>
      </w:pPr>
      <w:r>
        <w:rPr>
          <w:rFonts w:hint="eastAsia" w:cs="Arial"/>
          <w:color w:val="auto"/>
          <w:kern w:val="0"/>
          <w:sz w:val="21"/>
          <w:szCs w:val="21"/>
        </w:rPr>
        <w:br w:type="page"/>
      </w:r>
      <w:r>
        <w:rPr>
          <w:rFonts w:hint="eastAsia" w:ascii="宋体" w:hAnsi="宋体" w:cs="宋体"/>
          <w:b/>
          <w:color w:val="auto"/>
          <w:kern w:val="0"/>
          <w:sz w:val="21"/>
          <w:szCs w:val="21"/>
        </w:rPr>
        <w:t>附件：3.法定代表人资格证明书</w:t>
      </w:r>
    </w:p>
    <w:p w14:paraId="5A43D2E2">
      <w:pPr>
        <w:rPr>
          <w:color w:val="auto"/>
          <w:sz w:val="21"/>
          <w:szCs w:val="21"/>
        </w:rPr>
      </w:pPr>
    </w:p>
    <w:p w14:paraId="3E934579">
      <w:pPr>
        <w:spacing w:line="360" w:lineRule="auto"/>
        <w:jc w:val="center"/>
        <w:rPr>
          <w:rFonts w:ascii="宋体" w:hAnsi="宋体"/>
          <w:b/>
          <w:color w:val="auto"/>
          <w:sz w:val="21"/>
          <w:szCs w:val="21"/>
        </w:rPr>
      </w:pPr>
      <w:r>
        <w:rPr>
          <w:rFonts w:hint="eastAsia" w:ascii="宋体" w:hAnsi="宋体"/>
          <w:b/>
          <w:color w:val="auto"/>
          <w:sz w:val="21"/>
          <w:szCs w:val="21"/>
        </w:rPr>
        <w:t>法定代表人资格证明书</w:t>
      </w:r>
    </w:p>
    <w:p w14:paraId="3DF069AD">
      <w:pPr>
        <w:spacing w:line="360" w:lineRule="auto"/>
        <w:rPr>
          <w:rFonts w:ascii="宋体" w:hAnsi="宋体"/>
          <w:color w:val="auto"/>
          <w:sz w:val="21"/>
          <w:szCs w:val="21"/>
        </w:rPr>
      </w:pPr>
      <w:r>
        <w:rPr>
          <w:rFonts w:hint="eastAsia" w:ascii="宋体" w:hAnsi="宋体"/>
          <w:color w:val="auto"/>
          <w:sz w:val="21"/>
          <w:szCs w:val="21"/>
        </w:rPr>
        <w:t>供应商名称</w:t>
      </w:r>
      <w:r>
        <w:rPr>
          <w:rFonts w:ascii="宋体" w:hAnsi="宋体"/>
          <w:color w:val="auto"/>
          <w:sz w:val="21"/>
          <w:szCs w:val="21"/>
        </w:rPr>
        <w:t>:</w:t>
      </w:r>
    </w:p>
    <w:p w14:paraId="3F001E9C">
      <w:pPr>
        <w:spacing w:line="360" w:lineRule="auto"/>
        <w:rPr>
          <w:rFonts w:ascii="宋体" w:hAnsi="宋体"/>
          <w:color w:val="auto"/>
          <w:sz w:val="21"/>
          <w:szCs w:val="21"/>
        </w:rPr>
      </w:pPr>
      <w:r>
        <w:rPr>
          <w:rFonts w:hint="eastAsia" w:ascii="宋体" w:hAnsi="宋体"/>
          <w:color w:val="auto"/>
          <w:sz w:val="21"/>
          <w:szCs w:val="21"/>
        </w:rPr>
        <w:t>地址</w:t>
      </w:r>
      <w:r>
        <w:rPr>
          <w:rFonts w:ascii="宋体" w:hAnsi="宋体"/>
          <w:color w:val="auto"/>
          <w:sz w:val="21"/>
          <w:szCs w:val="21"/>
        </w:rPr>
        <w:t>:</w:t>
      </w:r>
    </w:p>
    <w:p w14:paraId="0FE2C2CC">
      <w:pPr>
        <w:spacing w:line="360" w:lineRule="auto"/>
        <w:rPr>
          <w:rFonts w:ascii="宋体" w:hAnsi="宋体"/>
          <w:color w:val="auto"/>
          <w:sz w:val="21"/>
          <w:szCs w:val="21"/>
        </w:rPr>
      </w:pPr>
      <w:r>
        <w:rPr>
          <w:rFonts w:hint="eastAsia" w:ascii="宋体" w:hAnsi="宋体"/>
          <w:color w:val="auto"/>
          <w:sz w:val="21"/>
          <w:szCs w:val="21"/>
        </w:rPr>
        <w:t>姓名</w:t>
      </w:r>
      <w:r>
        <w:rPr>
          <w:rFonts w:ascii="宋体" w:hAnsi="宋体"/>
          <w:color w:val="auto"/>
          <w:sz w:val="21"/>
          <w:szCs w:val="21"/>
        </w:rPr>
        <w:t>:            </w:t>
      </w:r>
      <w:r>
        <w:rPr>
          <w:rFonts w:hint="eastAsia" w:ascii="宋体" w:hAnsi="宋体"/>
          <w:color w:val="auto"/>
          <w:sz w:val="21"/>
          <w:szCs w:val="21"/>
        </w:rPr>
        <w:t>性别</w:t>
      </w:r>
      <w:r>
        <w:rPr>
          <w:rFonts w:ascii="宋体" w:hAnsi="宋体"/>
          <w:color w:val="auto"/>
          <w:sz w:val="21"/>
          <w:szCs w:val="21"/>
        </w:rPr>
        <w:t>:        </w:t>
      </w:r>
      <w:r>
        <w:rPr>
          <w:rFonts w:hint="eastAsia" w:ascii="宋体" w:hAnsi="宋体"/>
          <w:color w:val="auto"/>
          <w:sz w:val="21"/>
          <w:szCs w:val="21"/>
        </w:rPr>
        <w:t>年龄</w:t>
      </w:r>
      <w:r>
        <w:rPr>
          <w:rFonts w:ascii="宋体" w:hAnsi="宋体"/>
          <w:color w:val="auto"/>
          <w:sz w:val="21"/>
          <w:szCs w:val="21"/>
        </w:rPr>
        <w:t>:        </w:t>
      </w:r>
      <w:r>
        <w:rPr>
          <w:rFonts w:hint="eastAsia" w:ascii="宋体" w:hAnsi="宋体"/>
          <w:color w:val="auto"/>
          <w:sz w:val="21"/>
          <w:szCs w:val="21"/>
        </w:rPr>
        <w:t>职务</w:t>
      </w:r>
      <w:r>
        <w:rPr>
          <w:rFonts w:ascii="宋体" w:hAnsi="宋体"/>
          <w:color w:val="auto"/>
          <w:sz w:val="21"/>
          <w:szCs w:val="21"/>
        </w:rPr>
        <w:t>:</w:t>
      </w:r>
    </w:p>
    <w:p w14:paraId="7E3ACB2D">
      <w:pPr>
        <w:spacing w:line="360" w:lineRule="auto"/>
        <w:rPr>
          <w:rFonts w:ascii="宋体" w:hAnsi="宋体"/>
          <w:color w:val="auto"/>
          <w:sz w:val="21"/>
          <w:szCs w:val="21"/>
        </w:rPr>
      </w:pPr>
      <w:r>
        <w:rPr>
          <w:rFonts w:hint="eastAsia" w:ascii="宋体" w:hAnsi="宋体"/>
          <w:color w:val="auto"/>
          <w:sz w:val="21"/>
          <w:szCs w:val="21"/>
        </w:rPr>
        <w:t>系</w:t>
      </w:r>
      <w:r>
        <w:rPr>
          <w:rFonts w:ascii="宋体" w:hAnsi="宋体"/>
          <w:color w:val="auto"/>
          <w:sz w:val="21"/>
          <w:szCs w:val="21"/>
          <w:u w:val="single"/>
        </w:rPr>
        <w:t xml:space="preserve">               </w:t>
      </w:r>
      <w:r>
        <w:rPr>
          <w:rFonts w:hint="eastAsia" w:ascii="宋体" w:hAnsi="宋体"/>
          <w:color w:val="auto"/>
          <w:sz w:val="21"/>
          <w:szCs w:val="21"/>
        </w:rPr>
        <w:t>的法定代表人。为实施</w:t>
      </w:r>
      <w:r>
        <w:rPr>
          <w:rFonts w:ascii="宋体" w:hAnsi="宋体"/>
          <w:color w:val="auto"/>
          <w:sz w:val="21"/>
          <w:szCs w:val="21"/>
        </w:rPr>
        <w:t xml:space="preserve"> </w:t>
      </w:r>
      <w:r>
        <w:rPr>
          <w:rFonts w:hint="eastAsia" w:ascii="宋体" w:hAnsi="宋体"/>
          <w:color w:val="auto"/>
          <w:sz w:val="21"/>
          <w:szCs w:val="21"/>
          <w:u w:val="single"/>
        </w:rPr>
        <w:t xml:space="preserve">           （  </w:t>
      </w:r>
      <w:r>
        <w:rPr>
          <w:rFonts w:ascii="宋体" w:hAnsi="宋体"/>
          <w:color w:val="auto"/>
          <w:sz w:val="21"/>
          <w:szCs w:val="21"/>
          <w:u w:val="single"/>
        </w:rPr>
        <w:t xml:space="preserve">    </w:t>
      </w:r>
      <w:r>
        <w:rPr>
          <w:rFonts w:hint="eastAsia" w:ascii="宋体" w:hAnsi="宋体"/>
          <w:color w:val="auto"/>
          <w:sz w:val="21"/>
          <w:szCs w:val="21"/>
          <w:u w:val="single"/>
        </w:rPr>
        <w:t>号）</w:t>
      </w:r>
      <w:r>
        <w:rPr>
          <w:rFonts w:ascii="宋体" w:hAnsi="宋体"/>
          <w:color w:val="auto"/>
          <w:sz w:val="21"/>
          <w:szCs w:val="21"/>
          <w:u w:val="single"/>
        </w:rPr>
        <w:t> </w:t>
      </w:r>
      <w:r>
        <w:rPr>
          <w:rFonts w:hint="eastAsia" w:ascii="宋体" w:hAnsi="宋体"/>
          <w:color w:val="auto"/>
          <w:sz w:val="21"/>
          <w:szCs w:val="21"/>
        </w:rPr>
        <w:t>的工作，签署上述项目的响应文件、进行合同谈判、签署合同和处理与之有关的一切事务。</w:t>
      </w:r>
    </w:p>
    <w:p w14:paraId="361A7936">
      <w:pPr>
        <w:spacing w:line="360" w:lineRule="auto"/>
        <w:rPr>
          <w:rFonts w:ascii="宋体" w:hAnsi="宋体"/>
          <w:color w:val="auto"/>
          <w:sz w:val="21"/>
          <w:szCs w:val="21"/>
        </w:rPr>
      </w:pPr>
      <w:r>
        <w:rPr>
          <w:rFonts w:hint="eastAsia" w:ascii="宋体" w:hAnsi="宋体"/>
          <w:color w:val="auto"/>
          <w:sz w:val="21"/>
          <w:szCs w:val="21"/>
        </w:rPr>
        <w:t>特此证明。</w:t>
      </w:r>
    </w:p>
    <w:p w14:paraId="75BF8479">
      <w:pPr>
        <w:spacing w:line="360" w:lineRule="auto"/>
        <w:rPr>
          <w:rFonts w:ascii="宋体" w:hAnsi="宋体"/>
          <w:color w:val="auto"/>
          <w:sz w:val="21"/>
          <w:szCs w:val="21"/>
        </w:rPr>
      </w:pPr>
    </w:p>
    <w:p w14:paraId="702756BD">
      <w:pPr>
        <w:spacing w:line="360" w:lineRule="auto"/>
        <w:rPr>
          <w:rFonts w:ascii="宋体" w:hAnsi="宋体"/>
          <w:color w:val="auto"/>
          <w:sz w:val="21"/>
          <w:szCs w:val="21"/>
        </w:rPr>
      </w:pPr>
    </w:p>
    <w:p w14:paraId="1123C9BA">
      <w:pPr>
        <w:spacing w:line="360" w:lineRule="auto"/>
        <w:rPr>
          <w:rFonts w:ascii="宋体" w:hAnsi="宋体"/>
          <w:color w:val="auto"/>
          <w:sz w:val="21"/>
          <w:szCs w:val="21"/>
        </w:rPr>
      </w:pPr>
      <w:r>
        <w:rPr>
          <w:rFonts w:ascii="宋体" w:hAnsi="宋体"/>
          <w:color w:val="auto"/>
          <w:sz w:val="21"/>
          <w:szCs w:val="21"/>
        </w:rPr>
        <w:t>                 </w:t>
      </w:r>
      <w:r>
        <w:rPr>
          <w:rFonts w:hint="eastAsia" w:ascii="宋体" w:hAnsi="宋体"/>
          <w:color w:val="auto"/>
          <w:sz w:val="21"/>
          <w:szCs w:val="21"/>
        </w:rPr>
        <w:t>供应商：（公章）</w:t>
      </w:r>
    </w:p>
    <w:p w14:paraId="13BB92AB">
      <w:pPr>
        <w:spacing w:line="360" w:lineRule="auto"/>
        <w:rPr>
          <w:rFonts w:ascii="宋体" w:hAnsi="宋体"/>
          <w:color w:val="auto"/>
          <w:sz w:val="21"/>
          <w:szCs w:val="21"/>
        </w:rPr>
      </w:pPr>
      <w:r>
        <w:rPr>
          <w:rFonts w:ascii="宋体" w:hAnsi="宋体"/>
          <w:color w:val="auto"/>
          <w:sz w:val="21"/>
          <w:szCs w:val="21"/>
        </w:rPr>
        <w:t xml:space="preserve">                     </w:t>
      </w:r>
      <w:r>
        <w:rPr>
          <w:rFonts w:hint="eastAsia" w:ascii="宋体" w:hAnsi="宋体"/>
          <w:color w:val="auto"/>
          <w:sz w:val="21"/>
          <w:szCs w:val="21"/>
        </w:rPr>
        <w:t>法定代表人签字或盖章：</w:t>
      </w:r>
    </w:p>
    <w:p w14:paraId="0399EE9D">
      <w:pPr>
        <w:spacing w:line="360" w:lineRule="auto"/>
        <w:ind w:firstLine="3570" w:firstLineChars="1700"/>
        <w:rPr>
          <w:rFonts w:ascii="宋体" w:hAnsi="宋体"/>
          <w:color w:val="auto"/>
          <w:sz w:val="21"/>
          <w:szCs w:val="21"/>
        </w:rPr>
      </w:pPr>
      <w:r>
        <w:rPr>
          <w:rFonts w:hint="eastAsia" w:ascii="宋体" w:hAnsi="宋体"/>
          <w:color w:val="auto"/>
          <w:sz w:val="21"/>
          <w:szCs w:val="21"/>
        </w:rPr>
        <w:t>日期：</w:t>
      </w:r>
      <w:r>
        <w:rPr>
          <w:rFonts w:ascii="宋体" w:hAnsi="宋体"/>
          <w:color w:val="auto"/>
          <w:sz w:val="21"/>
          <w:szCs w:val="21"/>
        </w:rPr>
        <w:t xml:space="preserve">    </w:t>
      </w:r>
      <w:r>
        <w:rPr>
          <w:rFonts w:hint="eastAsia" w:ascii="宋体" w:hAnsi="宋体"/>
          <w:color w:val="auto"/>
          <w:sz w:val="21"/>
          <w:szCs w:val="21"/>
        </w:rPr>
        <w:t>年</w:t>
      </w:r>
      <w:r>
        <w:rPr>
          <w:rFonts w:ascii="宋体" w:hAnsi="宋体"/>
          <w:color w:val="auto"/>
          <w:sz w:val="21"/>
          <w:szCs w:val="21"/>
        </w:rPr>
        <w:t xml:space="preserve">    </w:t>
      </w:r>
      <w:r>
        <w:rPr>
          <w:rFonts w:hint="eastAsia" w:ascii="宋体" w:hAnsi="宋体"/>
          <w:color w:val="auto"/>
          <w:sz w:val="21"/>
          <w:szCs w:val="21"/>
        </w:rPr>
        <w:t>月</w:t>
      </w:r>
      <w:r>
        <w:rPr>
          <w:rFonts w:ascii="宋体" w:hAnsi="宋体"/>
          <w:color w:val="auto"/>
          <w:sz w:val="21"/>
          <w:szCs w:val="21"/>
        </w:rPr>
        <w:t xml:space="preserve">    </w:t>
      </w:r>
      <w:r>
        <w:rPr>
          <w:rFonts w:hint="eastAsia" w:ascii="宋体" w:hAnsi="宋体"/>
          <w:color w:val="auto"/>
          <w:sz w:val="21"/>
          <w:szCs w:val="21"/>
        </w:rPr>
        <w:t>日</w:t>
      </w:r>
    </w:p>
    <w:p w14:paraId="73849D2E">
      <w:pPr>
        <w:tabs>
          <w:tab w:val="left" w:pos="6045"/>
        </w:tabs>
        <w:snapToGrid w:val="0"/>
        <w:spacing w:line="360" w:lineRule="auto"/>
        <w:ind w:left="210" w:hanging="210" w:hangingChars="100"/>
        <w:rPr>
          <w:rFonts w:ascii="宋体" w:hAnsi="宋体"/>
          <w:color w:val="auto"/>
          <w:sz w:val="21"/>
          <w:szCs w:val="21"/>
        </w:rPr>
      </w:pPr>
    </w:p>
    <w:p w14:paraId="12530277">
      <w:pPr>
        <w:snapToGrid w:val="0"/>
        <w:spacing w:line="360" w:lineRule="auto"/>
        <w:rPr>
          <w:rFonts w:ascii="宋体" w:hAnsi="宋体"/>
          <w:color w:val="auto"/>
          <w:sz w:val="21"/>
          <w:szCs w:val="21"/>
        </w:rPr>
      </w:pPr>
      <w:r>
        <w:rPr>
          <w:rFonts w:hint="eastAsia" w:ascii="宋体" w:hAnsi="宋体" w:cs="宋体"/>
          <w:color w:val="auto"/>
          <w:sz w:val="21"/>
          <w:szCs w:val="21"/>
        </w:rPr>
        <w:t> </w:t>
      </w:r>
    </w:p>
    <w:p w14:paraId="5DB84A8C">
      <w:pPr>
        <w:snapToGrid w:val="0"/>
        <w:spacing w:line="360" w:lineRule="auto"/>
        <w:rPr>
          <w:rFonts w:ascii="宋体" w:hAnsi="宋体"/>
          <w:color w:val="auto"/>
          <w:sz w:val="21"/>
          <w:szCs w:val="21"/>
        </w:rPr>
      </w:pPr>
    </w:p>
    <w:p w14:paraId="3A95330D">
      <w:pPr>
        <w:snapToGrid w:val="0"/>
        <w:spacing w:line="360" w:lineRule="auto"/>
        <w:rPr>
          <w:rFonts w:ascii="宋体" w:hAnsi="宋体"/>
          <w:b/>
          <w:color w:val="auto"/>
          <w:sz w:val="21"/>
          <w:szCs w:val="21"/>
        </w:rPr>
      </w:pPr>
    </w:p>
    <w:p w14:paraId="09B9E5B5">
      <w:pPr>
        <w:spacing w:line="360" w:lineRule="auto"/>
        <w:rPr>
          <w:rFonts w:ascii="宋体" w:hAnsi="宋体"/>
          <w:color w:val="auto"/>
          <w:sz w:val="21"/>
          <w:szCs w:val="21"/>
        </w:rPr>
      </w:pPr>
      <w:r>
        <w:rPr>
          <w:rFonts w:hint="eastAsia" w:ascii="宋体" w:hAnsi="宋体"/>
          <w:color w:val="auto"/>
          <w:sz w:val="21"/>
          <w:szCs w:val="21"/>
        </w:rPr>
        <w:t>法定代表人身份证</w:t>
      </w:r>
    </w:p>
    <w:p w14:paraId="515B6A78">
      <w:pPr>
        <w:spacing w:line="360" w:lineRule="auto"/>
        <w:rPr>
          <w:rFonts w:ascii="宋体" w:hAnsi="宋体"/>
          <w:color w:val="auto"/>
          <w:sz w:val="21"/>
          <w:szCs w:val="21"/>
        </w:rPr>
      </w:pPr>
      <w:r>
        <w:rPr>
          <w:rFonts w:hint="eastAsia" w:ascii="宋体" w:hAnsi="宋体"/>
          <w:color w:val="auto"/>
          <w:sz w:val="21"/>
          <w:szCs w:val="21"/>
        </w:rPr>
        <w:t>（双面复印件）粘贴处</w:t>
      </w:r>
    </w:p>
    <w:p w14:paraId="5556E544">
      <w:pPr>
        <w:snapToGrid w:val="0"/>
        <w:spacing w:line="360" w:lineRule="auto"/>
        <w:rPr>
          <w:rFonts w:ascii="宋体" w:hAnsi="宋体"/>
          <w:b/>
          <w:color w:val="auto"/>
          <w:sz w:val="21"/>
          <w:szCs w:val="21"/>
        </w:rPr>
      </w:pPr>
    </w:p>
    <w:p w14:paraId="47A7BBE0">
      <w:pPr>
        <w:snapToGrid w:val="0"/>
        <w:spacing w:line="360" w:lineRule="auto"/>
        <w:rPr>
          <w:rFonts w:ascii="宋体" w:hAnsi="宋体"/>
          <w:b/>
          <w:color w:val="auto"/>
          <w:sz w:val="21"/>
          <w:szCs w:val="21"/>
        </w:rPr>
      </w:pPr>
    </w:p>
    <w:p w14:paraId="0A5E4E73">
      <w:pPr>
        <w:rPr>
          <w:color w:val="auto"/>
          <w:sz w:val="21"/>
          <w:szCs w:val="21"/>
        </w:rPr>
      </w:pPr>
    </w:p>
    <w:p w14:paraId="4FE5EB64">
      <w:pPr>
        <w:rPr>
          <w:color w:val="auto"/>
          <w:sz w:val="21"/>
          <w:szCs w:val="21"/>
        </w:rPr>
      </w:pPr>
    </w:p>
    <w:p w14:paraId="165DD731">
      <w:pPr>
        <w:rPr>
          <w:color w:val="auto"/>
          <w:sz w:val="21"/>
          <w:szCs w:val="21"/>
        </w:rPr>
      </w:pPr>
    </w:p>
    <w:p w14:paraId="1624E52E">
      <w:pPr>
        <w:rPr>
          <w:color w:val="auto"/>
          <w:sz w:val="21"/>
          <w:szCs w:val="21"/>
        </w:rPr>
      </w:pPr>
    </w:p>
    <w:p w14:paraId="3BC85823">
      <w:pPr>
        <w:rPr>
          <w:color w:val="auto"/>
          <w:sz w:val="21"/>
          <w:szCs w:val="21"/>
        </w:rPr>
      </w:pPr>
    </w:p>
    <w:p w14:paraId="0C34AF1C">
      <w:pPr>
        <w:rPr>
          <w:color w:val="auto"/>
          <w:sz w:val="21"/>
          <w:szCs w:val="21"/>
        </w:rPr>
      </w:pPr>
    </w:p>
    <w:p w14:paraId="6F328EAE">
      <w:pPr>
        <w:rPr>
          <w:color w:val="auto"/>
          <w:sz w:val="21"/>
          <w:szCs w:val="21"/>
        </w:rPr>
      </w:pPr>
    </w:p>
    <w:p w14:paraId="226609F4">
      <w:pPr>
        <w:rPr>
          <w:color w:val="auto"/>
          <w:sz w:val="21"/>
          <w:szCs w:val="21"/>
        </w:rPr>
      </w:pPr>
    </w:p>
    <w:p w14:paraId="244353DE">
      <w:pPr>
        <w:rPr>
          <w:color w:val="auto"/>
          <w:sz w:val="21"/>
          <w:szCs w:val="21"/>
        </w:rPr>
      </w:pPr>
    </w:p>
    <w:p w14:paraId="2F50DD90">
      <w:pPr>
        <w:outlineLvl w:val="1"/>
        <w:rPr>
          <w:rFonts w:ascii="宋体" w:hAnsi="宋体" w:cs="宋体"/>
          <w:b/>
          <w:color w:val="auto"/>
          <w:kern w:val="0"/>
          <w:sz w:val="21"/>
          <w:szCs w:val="21"/>
        </w:rPr>
      </w:pPr>
      <w:r>
        <w:rPr>
          <w:rFonts w:ascii="宋体" w:hAnsi="宋体" w:cs="宋体"/>
          <w:b/>
          <w:color w:val="auto"/>
          <w:kern w:val="0"/>
          <w:sz w:val="21"/>
          <w:szCs w:val="21"/>
        </w:rPr>
        <w:br w:type="page"/>
      </w:r>
    </w:p>
    <w:p w14:paraId="5B33D0B9">
      <w:pPr>
        <w:outlineLvl w:val="1"/>
        <w:rPr>
          <w:rFonts w:ascii="宋体" w:hAnsi="宋体" w:cs="宋体"/>
          <w:b/>
          <w:color w:val="auto"/>
          <w:kern w:val="0"/>
          <w:sz w:val="21"/>
          <w:szCs w:val="21"/>
        </w:rPr>
      </w:pPr>
      <w:r>
        <w:rPr>
          <w:rFonts w:hint="eastAsia" w:ascii="宋体" w:hAnsi="宋体" w:cs="宋体"/>
          <w:b/>
          <w:color w:val="auto"/>
          <w:kern w:val="0"/>
          <w:sz w:val="21"/>
          <w:szCs w:val="21"/>
        </w:rPr>
        <w:t>附件：5.报价一览表</w:t>
      </w:r>
    </w:p>
    <w:p w14:paraId="3EB8777F">
      <w:pPr>
        <w:ind w:firstLine="309"/>
        <w:jc w:val="center"/>
        <w:rPr>
          <w:rFonts w:ascii="宋体" w:hAnsi="宋体"/>
          <w:color w:val="auto"/>
          <w:sz w:val="21"/>
          <w:szCs w:val="21"/>
        </w:rPr>
      </w:pPr>
      <w:r>
        <w:rPr>
          <w:rFonts w:hint="eastAsia" w:ascii="宋体" w:hAnsi="宋体"/>
          <w:b/>
          <w:color w:val="auto"/>
          <w:sz w:val="21"/>
          <w:szCs w:val="21"/>
        </w:rPr>
        <w:t>报价一览表</w:t>
      </w:r>
    </w:p>
    <w:p w14:paraId="33ADA87C">
      <w:pPr>
        <w:pStyle w:val="11"/>
        <w:snapToGrid w:val="0"/>
        <w:spacing w:line="360" w:lineRule="auto"/>
        <w:ind w:firstLine="420"/>
        <w:rPr>
          <w:rFonts w:asciiTheme="minorEastAsia" w:hAnsiTheme="minorEastAsia"/>
          <w:color w:val="auto"/>
          <w:sz w:val="21"/>
          <w:szCs w:val="21"/>
          <w:u w:val="single"/>
        </w:rPr>
      </w:pPr>
      <w:r>
        <w:rPr>
          <w:rFonts w:hint="eastAsia" w:asciiTheme="minorEastAsia" w:hAnsiTheme="minorEastAsia"/>
          <w:color w:val="auto"/>
          <w:sz w:val="21"/>
          <w:szCs w:val="21"/>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14:paraId="6B9F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EA156EE">
            <w:pPr>
              <w:jc w:val="center"/>
              <w:rPr>
                <w:rFonts w:ascii="宋体" w:hAnsi="宋体"/>
                <w:color w:val="auto"/>
                <w:sz w:val="21"/>
                <w:szCs w:val="21"/>
              </w:rPr>
            </w:pPr>
            <w:r>
              <w:rPr>
                <w:rFonts w:hint="eastAsia" w:ascii="宋体" w:hAnsi="宋体"/>
                <w:color w:val="auto"/>
                <w:sz w:val="21"/>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14:paraId="33DA23F5">
            <w:pPr>
              <w:jc w:val="center"/>
              <w:rPr>
                <w:rFonts w:ascii="宋体" w:hAnsi="宋体"/>
                <w:color w:val="auto"/>
                <w:sz w:val="21"/>
                <w:szCs w:val="21"/>
              </w:rPr>
            </w:pPr>
          </w:p>
        </w:tc>
      </w:tr>
      <w:tr w14:paraId="4BC8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40AE049E">
            <w:pPr>
              <w:jc w:val="center"/>
              <w:rPr>
                <w:rFonts w:ascii="宋体" w:hAnsi="宋体"/>
                <w:color w:val="auto"/>
                <w:sz w:val="21"/>
                <w:szCs w:val="21"/>
              </w:rPr>
            </w:pPr>
            <w:r>
              <w:rPr>
                <w:rFonts w:hint="eastAsia" w:ascii="宋体" w:hAnsi="宋体"/>
                <w:color w:val="auto"/>
                <w:sz w:val="21"/>
                <w:szCs w:val="21"/>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14:paraId="155E7476">
            <w:pPr>
              <w:jc w:val="center"/>
              <w:rPr>
                <w:rFonts w:ascii="宋体" w:hAnsi="宋体"/>
                <w:color w:val="auto"/>
                <w:sz w:val="21"/>
                <w:szCs w:val="21"/>
              </w:rPr>
            </w:pP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rPr>
              <w:t xml:space="preserve">  大写：人民币              元</w:t>
            </w:r>
          </w:p>
        </w:tc>
      </w:tr>
      <w:tr w14:paraId="3CF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37AB7BF">
            <w:pPr>
              <w:jc w:val="center"/>
              <w:rPr>
                <w:rFonts w:ascii="宋体" w:hAnsi="宋体"/>
                <w:color w:val="auto"/>
                <w:sz w:val="21"/>
                <w:szCs w:val="21"/>
              </w:rPr>
            </w:pPr>
            <w:r>
              <w:rPr>
                <w:rFonts w:hint="eastAsia" w:ascii="宋体" w:hAnsi="宋体"/>
                <w:color w:val="auto"/>
                <w:sz w:val="21"/>
                <w:szCs w:val="21"/>
              </w:rPr>
              <w:t>质保期</w:t>
            </w:r>
          </w:p>
        </w:tc>
        <w:tc>
          <w:tcPr>
            <w:tcW w:w="5955" w:type="dxa"/>
            <w:tcBorders>
              <w:top w:val="single" w:color="auto" w:sz="4" w:space="0"/>
              <w:left w:val="single" w:color="auto" w:sz="4" w:space="0"/>
              <w:bottom w:val="single" w:color="auto" w:sz="4" w:space="0"/>
              <w:right w:val="single" w:color="auto" w:sz="4" w:space="0"/>
            </w:tcBorders>
            <w:vAlign w:val="center"/>
          </w:tcPr>
          <w:p w14:paraId="6745906A">
            <w:pPr>
              <w:jc w:val="center"/>
              <w:rPr>
                <w:rFonts w:ascii="宋体" w:hAnsi="宋体"/>
                <w:color w:val="auto"/>
                <w:sz w:val="21"/>
                <w:szCs w:val="21"/>
              </w:rPr>
            </w:pPr>
          </w:p>
        </w:tc>
      </w:tr>
      <w:tr w14:paraId="5AF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14:paraId="6AFF5B0B">
            <w:pPr>
              <w:jc w:val="center"/>
              <w:rPr>
                <w:rFonts w:ascii="宋体" w:hAnsi="宋体"/>
                <w:color w:val="auto"/>
                <w:sz w:val="21"/>
                <w:szCs w:val="21"/>
              </w:rPr>
            </w:pPr>
            <w:r>
              <w:rPr>
                <w:rFonts w:hint="eastAsia" w:ascii="宋体" w:hAnsi="宋体"/>
                <w:color w:val="auto"/>
                <w:sz w:val="21"/>
                <w:szCs w:val="21"/>
                <w:lang w:val="en-US" w:eastAsia="zh-CN"/>
              </w:rPr>
              <w:t>合同履行</w:t>
            </w:r>
            <w:r>
              <w:rPr>
                <w:rFonts w:hint="eastAsia" w:ascii="宋体" w:hAnsi="宋体"/>
                <w:color w:val="auto"/>
                <w:sz w:val="21"/>
                <w:szCs w:val="21"/>
              </w:rPr>
              <w:t>期限</w:t>
            </w:r>
          </w:p>
        </w:tc>
        <w:tc>
          <w:tcPr>
            <w:tcW w:w="5955" w:type="dxa"/>
            <w:tcBorders>
              <w:top w:val="single" w:color="auto" w:sz="4" w:space="0"/>
              <w:left w:val="single" w:color="auto" w:sz="4" w:space="0"/>
              <w:bottom w:val="single" w:color="auto" w:sz="4" w:space="0"/>
              <w:right w:val="single" w:color="auto" w:sz="4" w:space="0"/>
            </w:tcBorders>
            <w:vAlign w:val="center"/>
          </w:tcPr>
          <w:p w14:paraId="11A70B90">
            <w:pPr>
              <w:jc w:val="center"/>
              <w:rPr>
                <w:rFonts w:ascii="宋体" w:hAnsi="宋体"/>
                <w:color w:val="auto"/>
                <w:sz w:val="21"/>
                <w:szCs w:val="21"/>
              </w:rPr>
            </w:pPr>
          </w:p>
        </w:tc>
      </w:tr>
    </w:tbl>
    <w:p w14:paraId="6E459050">
      <w:pPr>
        <w:rPr>
          <w:rFonts w:ascii="宋体" w:hAnsi="宋体"/>
          <w:color w:val="auto"/>
          <w:sz w:val="21"/>
          <w:szCs w:val="21"/>
        </w:rPr>
      </w:pPr>
    </w:p>
    <w:p w14:paraId="78EF895B">
      <w:pPr>
        <w:pStyle w:val="82"/>
        <w:spacing w:line="360" w:lineRule="exact"/>
        <w:ind w:firstLine="4620"/>
        <w:jc w:val="right"/>
        <w:rPr>
          <w:rFonts w:hAnsi="宋体"/>
          <w:color w:val="auto"/>
          <w:sz w:val="21"/>
          <w:szCs w:val="21"/>
        </w:rPr>
      </w:pPr>
      <w:r>
        <w:rPr>
          <w:rFonts w:hint="eastAsia" w:hAnsi="宋体" w:eastAsia="宋体"/>
          <w:color w:val="auto"/>
          <w:sz w:val="21"/>
          <w:szCs w:val="21"/>
        </w:rPr>
        <w:t>年     月     日</w:t>
      </w:r>
      <w:r>
        <w:rPr>
          <w:rFonts w:hint="eastAsia" w:hAnsi="宋体"/>
          <w:color w:val="auto"/>
          <w:sz w:val="21"/>
          <w:szCs w:val="21"/>
        </w:rPr>
        <w:t xml:space="preserve"> </w:t>
      </w:r>
    </w:p>
    <w:p w14:paraId="200EBB03">
      <w:pPr>
        <w:spacing w:line="360" w:lineRule="auto"/>
        <w:jc w:val="center"/>
        <w:rPr>
          <w:rFonts w:ascii="宋体" w:hAnsi="宋体"/>
          <w:b/>
          <w:color w:val="auto"/>
          <w:sz w:val="21"/>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14:paraId="28EA9004">
      <w:pPr>
        <w:outlineLvl w:val="1"/>
        <w:rPr>
          <w:rFonts w:ascii="宋体" w:hAnsi="宋体" w:cs="宋体"/>
          <w:b/>
          <w:color w:val="auto"/>
          <w:sz w:val="21"/>
          <w:szCs w:val="21"/>
        </w:rPr>
      </w:pPr>
      <w:r>
        <w:rPr>
          <w:rFonts w:hint="eastAsia" w:ascii="宋体" w:hAnsi="宋体" w:cs="宋体"/>
          <w:b/>
          <w:color w:val="auto"/>
          <w:kern w:val="0"/>
          <w:sz w:val="21"/>
          <w:szCs w:val="21"/>
        </w:rPr>
        <w:t>附件：6.报价明细表</w:t>
      </w:r>
    </w:p>
    <w:p w14:paraId="67845D62">
      <w:pPr>
        <w:spacing w:line="360" w:lineRule="auto"/>
        <w:jc w:val="center"/>
        <w:rPr>
          <w:rFonts w:ascii="宋体" w:hAnsi="宋体"/>
          <w:b/>
          <w:color w:val="auto"/>
          <w:sz w:val="21"/>
          <w:szCs w:val="21"/>
        </w:rPr>
      </w:pPr>
      <w:r>
        <w:rPr>
          <w:rFonts w:hint="eastAsia" w:ascii="宋体" w:hAnsi="宋体"/>
          <w:b/>
          <w:color w:val="auto"/>
          <w:sz w:val="21"/>
          <w:szCs w:val="21"/>
        </w:rPr>
        <w:t>报价明细表</w:t>
      </w:r>
    </w:p>
    <w:p w14:paraId="371711B7">
      <w:pPr>
        <w:snapToGrid w:val="0"/>
        <w:spacing w:line="360" w:lineRule="auto"/>
        <w:rPr>
          <w:rFonts w:ascii="宋体" w:hAnsi="宋体"/>
          <w:color w:val="auto"/>
          <w:sz w:val="21"/>
          <w:szCs w:val="21"/>
        </w:rPr>
      </w:pP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s="宋体"/>
          <w:color w:val="auto"/>
          <w:sz w:val="21"/>
          <w:szCs w:val="21"/>
        </w:rPr>
        <w:t>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14:paraId="5EF0F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restart"/>
            <w:vAlign w:val="center"/>
          </w:tcPr>
          <w:p w14:paraId="66BCB07B">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序号</w:t>
            </w:r>
          </w:p>
        </w:tc>
        <w:tc>
          <w:tcPr>
            <w:tcW w:w="934" w:type="dxa"/>
            <w:vMerge w:val="restart"/>
            <w:vAlign w:val="center"/>
          </w:tcPr>
          <w:p w14:paraId="4E4EF405">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设备</w:t>
            </w:r>
          </w:p>
          <w:p w14:paraId="62DCF4D2">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名称</w:t>
            </w:r>
          </w:p>
        </w:tc>
        <w:tc>
          <w:tcPr>
            <w:tcW w:w="780" w:type="dxa"/>
            <w:vMerge w:val="restart"/>
            <w:vAlign w:val="center"/>
          </w:tcPr>
          <w:p w14:paraId="7DB22D74">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品牌</w:t>
            </w:r>
          </w:p>
        </w:tc>
        <w:tc>
          <w:tcPr>
            <w:tcW w:w="1117" w:type="dxa"/>
            <w:vMerge w:val="restart"/>
            <w:vAlign w:val="center"/>
          </w:tcPr>
          <w:p w14:paraId="3A43FBC2">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规格型号</w:t>
            </w:r>
          </w:p>
        </w:tc>
        <w:tc>
          <w:tcPr>
            <w:tcW w:w="1799" w:type="dxa"/>
            <w:vMerge w:val="restart"/>
            <w:vAlign w:val="center"/>
          </w:tcPr>
          <w:p w14:paraId="2D672D09">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技术参数</w:t>
            </w:r>
          </w:p>
        </w:tc>
        <w:tc>
          <w:tcPr>
            <w:tcW w:w="613" w:type="dxa"/>
            <w:vMerge w:val="restart"/>
            <w:vAlign w:val="center"/>
          </w:tcPr>
          <w:p w14:paraId="7194F0B4">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数量</w:t>
            </w:r>
          </w:p>
        </w:tc>
        <w:tc>
          <w:tcPr>
            <w:tcW w:w="618" w:type="dxa"/>
            <w:vMerge w:val="restart"/>
            <w:vAlign w:val="center"/>
          </w:tcPr>
          <w:p w14:paraId="7BB55F58">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单位</w:t>
            </w:r>
          </w:p>
        </w:tc>
        <w:tc>
          <w:tcPr>
            <w:tcW w:w="1991" w:type="dxa"/>
            <w:gridSpan w:val="2"/>
            <w:vAlign w:val="center"/>
          </w:tcPr>
          <w:p w14:paraId="46EDF96E">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供应商民币价格（元）</w:t>
            </w:r>
          </w:p>
        </w:tc>
      </w:tr>
      <w:tr w14:paraId="5253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70" w:type="dxa"/>
            <w:vMerge w:val="continue"/>
            <w:vAlign w:val="center"/>
          </w:tcPr>
          <w:p w14:paraId="32C2F81A">
            <w:pPr>
              <w:widowControl/>
              <w:snapToGrid w:val="0"/>
              <w:spacing w:line="360" w:lineRule="auto"/>
              <w:jc w:val="center"/>
              <w:rPr>
                <w:rFonts w:ascii="宋体" w:hAnsi="宋体" w:cs="Arial"/>
                <w:color w:val="auto"/>
                <w:kern w:val="0"/>
                <w:sz w:val="21"/>
                <w:szCs w:val="21"/>
              </w:rPr>
            </w:pPr>
          </w:p>
        </w:tc>
        <w:tc>
          <w:tcPr>
            <w:tcW w:w="934" w:type="dxa"/>
            <w:vMerge w:val="continue"/>
            <w:vAlign w:val="center"/>
          </w:tcPr>
          <w:p w14:paraId="3E35D4B8">
            <w:pPr>
              <w:widowControl/>
              <w:snapToGrid w:val="0"/>
              <w:spacing w:line="360" w:lineRule="auto"/>
              <w:jc w:val="center"/>
              <w:rPr>
                <w:rFonts w:ascii="宋体" w:hAnsi="宋体" w:cs="Arial"/>
                <w:color w:val="auto"/>
                <w:kern w:val="0"/>
                <w:sz w:val="21"/>
                <w:szCs w:val="21"/>
              </w:rPr>
            </w:pPr>
          </w:p>
        </w:tc>
        <w:tc>
          <w:tcPr>
            <w:tcW w:w="780" w:type="dxa"/>
            <w:vMerge w:val="continue"/>
            <w:vAlign w:val="center"/>
          </w:tcPr>
          <w:p w14:paraId="638F00EE">
            <w:pPr>
              <w:widowControl/>
              <w:snapToGrid w:val="0"/>
              <w:spacing w:line="360" w:lineRule="auto"/>
              <w:jc w:val="center"/>
              <w:rPr>
                <w:rFonts w:ascii="宋体" w:hAnsi="宋体" w:cs="Arial"/>
                <w:color w:val="auto"/>
                <w:kern w:val="0"/>
                <w:sz w:val="21"/>
                <w:szCs w:val="21"/>
              </w:rPr>
            </w:pPr>
          </w:p>
        </w:tc>
        <w:tc>
          <w:tcPr>
            <w:tcW w:w="1117" w:type="dxa"/>
            <w:vMerge w:val="continue"/>
            <w:vAlign w:val="center"/>
          </w:tcPr>
          <w:p w14:paraId="24D994C6">
            <w:pPr>
              <w:widowControl/>
              <w:snapToGrid w:val="0"/>
              <w:spacing w:line="360" w:lineRule="auto"/>
              <w:jc w:val="center"/>
              <w:rPr>
                <w:rFonts w:ascii="宋体" w:hAnsi="宋体" w:cs="Arial"/>
                <w:color w:val="auto"/>
                <w:kern w:val="0"/>
                <w:sz w:val="21"/>
                <w:szCs w:val="21"/>
              </w:rPr>
            </w:pPr>
          </w:p>
        </w:tc>
        <w:tc>
          <w:tcPr>
            <w:tcW w:w="1799" w:type="dxa"/>
            <w:vMerge w:val="continue"/>
            <w:vAlign w:val="center"/>
          </w:tcPr>
          <w:p w14:paraId="542EFDCF">
            <w:pPr>
              <w:widowControl/>
              <w:snapToGrid w:val="0"/>
              <w:spacing w:line="360" w:lineRule="auto"/>
              <w:jc w:val="center"/>
              <w:rPr>
                <w:rFonts w:ascii="宋体" w:hAnsi="宋体" w:cs="Arial"/>
                <w:color w:val="auto"/>
                <w:kern w:val="0"/>
                <w:sz w:val="21"/>
                <w:szCs w:val="21"/>
              </w:rPr>
            </w:pPr>
          </w:p>
        </w:tc>
        <w:tc>
          <w:tcPr>
            <w:tcW w:w="613" w:type="dxa"/>
            <w:vMerge w:val="continue"/>
            <w:vAlign w:val="center"/>
          </w:tcPr>
          <w:p w14:paraId="0002E26A">
            <w:pPr>
              <w:widowControl/>
              <w:snapToGrid w:val="0"/>
              <w:spacing w:line="360" w:lineRule="auto"/>
              <w:jc w:val="center"/>
              <w:rPr>
                <w:rFonts w:ascii="宋体" w:hAnsi="宋体" w:cs="Arial"/>
                <w:color w:val="auto"/>
                <w:kern w:val="0"/>
                <w:sz w:val="21"/>
                <w:szCs w:val="21"/>
              </w:rPr>
            </w:pPr>
          </w:p>
        </w:tc>
        <w:tc>
          <w:tcPr>
            <w:tcW w:w="618" w:type="dxa"/>
            <w:vMerge w:val="continue"/>
            <w:vAlign w:val="center"/>
          </w:tcPr>
          <w:p w14:paraId="71D2F11C">
            <w:pPr>
              <w:widowControl/>
              <w:snapToGrid w:val="0"/>
              <w:spacing w:line="360" w:lineRule="auto"/>
              <w:jc w:val="center"/>
              <w:rPr>
                <w:rFonts w:ascii="宋体" w:hAnsi="宋体" w:cs="Arial"/>
                <w:color w:val="auto"/>
                <w:kern w:val="0"/>
                <w:sz w:val="21"/>
                <w:szCs w:val="21"/>
              </w:rPr>
            </w:pPr>
          </w:p>
        </w:tc>
        <w:tc>
          <w:tcPr>
            <w:tcW w:w="919" w:type="dxa"/>
            <w:vAlign w:val="center"/>
          </w:tcPr>
          <w:p w14:paraId="390F3FA8">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单价</w:t>
            </w:r>
          </w:p>
        </w:tc>
        <w:tc>
          <w:tcPr>
            <w:tcW w:w="1072" w:type="dxa"/>
            <w:vAlign w:val="center"/>
          </w:tcPr>
          <w:p w14:paraId="1705956A">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合价</w:t>
            </w:r>
          </w:p>
        </w:tc>
      </w:tr>
      <w:tr w14:paraId="535D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7E28DD8D">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1</w:t>
            </w:r>
          </w:p>
        </w:tc>
        <w:tc>
          <w:tcPr>
            <w:tcW w:w="934" w:type="dxa"/>
            <w:vAlign w:val="center"/>
          </w:tcPr>
          <w:p w14:paraId="09E08EFE">
            <w:pPr>
              <w:widowControl/>
              <w:snapToGrid w:val="0"/>
              <w:spacing w:line="360" w:lineRule="auto"/>
              <w:jc w:val="center"/>
              <w:rPr>
                <w:rFonts w:ascii="宋体" w:hAnsi="宋体" w:cs="Arial"/>
                <w:b/>
                <w:bCs/>
                <w:color w:val="auto"/>
                <w:kern w:val="0"/>
                <w:sz w:val="21"/>
                <w:szCs w:val="21"/>
              </w:rPr>
            </w:pPr>
          </w:p>
        </w:tc>
        <w:tc>
          <w:tcPr>
            <w:tcW w:w="780" w:type="dxa"/>
            <w:vAlign w:val="center"/>
          </w:tcPr>
          <w:p w14:paraId="3D49358F">
            <w:pPr>
              <w:widowControl/>
              <w:snapToGrid w:val="0"/>
              <w:spacing w:line="360" w:lineRule="auto"/>
              <w:jc w:val="center"/>
              <w:rPr>
                <w:rFonts w:ascii="宋体" w:hAnsi="宋体" w:cs="Arial"/>
                <w:color w:val="auto"/>
                <w:kern w:val="0"/>
                <w:sz w:val="21"/>
                <w:szCs w:val="21"/>
              </w:rPr>
            </w:pPr>
          </w:p>
        </w:tc>
        <w:tc>
          <w:tcPr>
            <w:tcW w:w="1117" w:type="dxa"/>
            <w:vAlign w:val="center"/>
          </w:tcPr>
          <w:p w14:paraId="23ED5B3B">
            <w:pPr>
              <w:widowControl/>
              <w:snapToGrid w:val="0"/>
              <w:spacing w:line="360" w:lineRule="auto"/>
              <w:jc w:val="center"/>
              <w:rPr>
                <w:rFonts w:ascii="宋体" w:hAnsi="宋体" w:cs="Arial"/>
                <w:color w:val="auto"/>
                <w:kern w:val="0"/>
                <w:sz w:val="21"/>
                <w:szCs w:val="21"/>
              </w:rPr>
            </w:pPr>
          </w:p>
        </w:tc>
        <w:tc>
          <w:tcPr>
            <w:tcW w:w="1799" w:type="dxa"/>
            <w:vAlign w:val="center"/>
          </w:tcPr>
          <w:p w14:paraId="546ADA7C">
            <w:pPr>
              <w:widowControl/>
              <w:snapToGrid w:val="0"/>
              <w:spacing w:line="360" w:lineRule="auto"/>
              <w:jc w:val="center"/>
              <w:rPr>
                <w:rFonts w:ascii="宋体" w:hAnsi="宋体" w:cs="Arial"/>
                <w:color w:val="auto"/>
                <w:kern w:val="0"/>
                <w:sz w:val="21"/>
                <w:szCs w:val="21"/>
              </w:rPr>
            </w:pPr>
          </w:p>
        </w:tc>
        <w:tc>
          <w:tcPr>
            <w:tcW w:w="613" w:type="dxa"/>
            <w:vAlign w:val="center"/>
          </w:tcPr>
          <w:p w14:paraId="01E499A1">
            <w:pPr>
              <w:widowControl/>
              <w:snapToGrid w:val="0"/>
              <w:spacing w:line="360" w:lineRule="auto"/>
              <w:jc w:val="center"/>
              <w:rPr>
                <w:rFonts w:ascii="宋体" w:hAnsi="宋体" w:cs="Arial"/>
                <w:color w:val="auto"/>
                <w:kern w:val="0"/>
                <w:sz w:val="21"/>
                <w:szCs w:val="21"/>
              </w:rPr>
            </w:pPr>
          </w:p>
        </w:tc>
        <w:tc>
          <w:tcPr>
            <w:tcW w:w="618" w:type="dxa"/>
            <w:vAlign w:val="center"/>
          </w:tcPr>
          <w:p w14:paraId="0BD238F4">
            <w:pPr>
              <w:widowControl/>
              <w:snapToGrid w:val="0"/>
              <w:spacing w:line="360" w:lineRule="auto"/>
              <w:jc w:val="center"/>
              <w:rPr>
                <w:rFonts w:ascii="宋体" w:hAnsi="宋体" w:cs="Arial"/>
                <w:color w:val="auto"/>
                <w:kern w:val="0"/>
                <w:sz w:val="21"/>
                <w:szCs w:val="21"/>
              </w:rPr>
            </w:pPr>
          </w:p>
        </w:tc>
        <w:tc>
          <w:tcPr>
            <w:tcW w:w="919" w:type="dxa"/>
            <w:vAlign w:val="center"/>
          </w:tcPr>
          <w:p w14:paraId="45E34495">
            <w:pPr>
              <w:widowControl/>
              <w:snapToGrid w:val="0"/>
              <w:spacing w:line="360" w:lineRule="auto"/>
              <w:jc w:val="center"/>
              <w:rPr>
                <w:rFonts w:ascii="宋体" w:hAnsi="宋体" w:cs="Arial"/>
                <w:color w:val="auto"/>
                <w:kern w:val="0"/>
                <w:sz w:val="21"/>
                <w:szCs w:val="21"/>
              </w:rPr>
            </w:pPr>
          </w:p>
        </w:tc>
        <w:tc>
          <w:tcPr>
            <w:tcW w:w="1072" w:type="dxa"/>
            <w:vAlign w:val="center"/>
          </w:tcPr>
          <w:p w14:paraId="55F97F33">
            <w:pPr>
              <w:widowControl/>
              <w:snapToGrid w:val="0"/>
              <w:spacing w:line="360" w:lineRule="auto"/>
              <w:jc w:val="center"/>
              <w:rPr>
                <w:rFonts w:ascii="宋体" w:hAnsi="宋体" w:cs="Arial"/>
                <w:color w:val="auto"/>
                <w:kern w:val="0"/>
                <w:sz w:val="21"/>
                <w:szCs w:val="21"/>
              </w:rPr>
            </w:pPr>
          </w:p>
        </w:tc>
      </w:tr>
      <w:tr w14:paraId="6828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7FC6588D">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2</w:t>
            </w:r>
          </w:p>
        </w:tc>
        <w:tc>
          <w:tcPr>
            <w:tcW w:w="934" w:type="dxa"/>
            <w:vAlign w:val="center"/>
          </w:tcPr>
          <w:p w14:paraId="1F17FED0">
            <w:pPr>
              <w:widowControl/>
              <w:snapToGrid w:val="0"/>
              <w:spacing w:line="360" w:lineRule="auto"/>
              <w:jc w:val="center"/>
              <w:rPr>
                <w:rFonts w:ascii="宋体" w:hAnsi="宋体" w:cs="Arial"/>
                <w:b/>
                <w:bCs/>
                <w:color w:val="auto"/>
                <w:kern w:val="0"/>
                <w:sz w:val="21"/>
                <w:szCs w:val="21"/>
              </w:rPr>
            </w:pPr>
          </w:p>
        </w:tc>
        <w:tc>
          <w:tcPr>
            <w:tcW w:w="780" w:type="dxa"/>
            <w:vAlign w:val="center"/>
          </w:tcPr>
          <w:p w14:paraId="514C79BE">
            <w:pPr>
              <w:widowControl/>
              <w:snapToGrid w:val="0"/>
              <w:spacing w:line="360" w:lineRule="auto"/>
              <w:jc w:val="center"/>
              <w:rPr>
                <w:rFonts w:ascii="宋体" w:hAnsi="宋体" w:cs="Arial"/>
                <w:color w:val="auto"/>
                <w:kern w:val="0"/>
                <w:sz w:val="21"/>
                <w:szCs w:val="21"/>
              </w:rPr>
            </w:pPr>
          </w:p>
        </w:tc>
        <w:tc>
          <w:tcPr>
            <w:tcW w:w="1117" w:type="dxa"/>
            <w:vAlign w:val="center"/>
          </w:tcPr>
          <w:p w14:paraId="24BD4460">
            <w:pPr>
              <w:widowControl/>
              <w:snapToGrid w:val="0"/>
              <w:spacing w:line="360" w:lineRule="auto"/>
              <w:jc w:val="center"/>
              <w:rPr>
                <w:rFonts w:ascii="宋体" w:hAnsi="宋体" w:cs="Arial"/>
                <w:color w:val="auto"/>
                <w:kern w:val="0"/>
                <w:sz w:val="21"/>
                <w:szCs w:val="21"/>
              </w:rPr>
            </w:pPr>
          </w:p>
        </w:tc>
        <w:tc>
          <w:tcPr>
            <w:tcW w:w="1799" w:type="dxa"/>
            <w:vAlign w:val="center"/>
          </w:tcPr>
          <w:p w14:paraId="2063E042">
            <w:pPr>
              <w:widowControl/>
              <w:snapToGrid w:val="0"/>
              <w:spacing w:line="360" w:lineRule="auto"/>
              <w:jc w:val="center"/>
              <w:rPr>
                <w:rFonts w:ascii="宋体" w:hAnsi="宋体" w:cs="Arial"/>
                <w:color w:val="auto"/>
                <w:kern w:val="0"/>
                <w:sz w:val="21"/>
                <w:szCs w:val="21"/>
              </w:rPr>
            </w:pPr>
          </w:p>
        </w:tc>
        <w:tc>
          <w:tcPr>
            <w:tcW w:w="613" w:type="dxa"/>
            <w:vAlign w:val="center"/>
          </w:tcPr>
          <w:p w14:paraId="09E48C35">
            <w:pPr>
              <w:widowControl/>
              <w:snapToGrid w:val="0"/>
              <w:spacing w:line="360" w:lineRule="auto"/>
              <w:jc w:val="center"/>
              <w:rPr>
                <w:rFonts w:ascii="宋体" w:hAnsi="宋体" w:cs="Arial"/>
                <w:color w:val="auto"/>
                <w:kern w:val="0"/>
                <w:sz w:val="21"/>
                <w:szCs w:val="21"/>
              </w:rPr>
            </w:pPr>
          </w:p>
        </w:tc>
        <w:tc>
          <w:tcPr>
            <w:tcW w:w="618" w:type="dxa"/>
            <w:vAlign w:val="center"/>
          </w:tcPr>
          <w:p w14:paraId="4FBB6816">
            <w:pPr>
              <w:widowControl/>
              <w:snapToGrid w:val="0"/>
              <w:spacing w:line="360" w:lineRule="auto"/>
              <w:jc w:val="center"/>
              <w:rPr>
                <w:rFonts w:ascii="宋体" w:hAnsi="宋体" w:cs="Arial"/>
                <w:color w:val="auto"/>
                <w:kern w:val="0"/>
                <w:sz w:val="21"/>
                <w:szCs w:val="21"/>
              </w:rPr>
            </w:pPr>
          </w:p>
        </w:tc>
        <w:tc>
          <w:tcPr>
            <w:tcW w:w="919" w:type="dxa"/>
            <w:vAlign w:val="center"/>
          </w:tcPr>
          <w:p w14:paraId="48D4247C">
            <w:pPr>
              <w:widowControl/>
              <w:snapToGrid w:val="0"/>
              <w:spacing w:line="360" w:lineRule="auto"/>
              <w:jc w:val="center"/>
              <w:rPr>
                <w:rFonts w:ascii="宋体" w:hAnsi="宋体" w:cs="Arial"/>
                <w:color w:val="auto"/>
                <w:kern w:val="0"/>
                <w:sz w:val="21"/>
                <w:szCs w:val="21"/>
              </w:rPr>
            </w:pPr>
          </w:p>
        </w:tc>
        <w:tc>
          <w:tcPr>
            <w:tcW w:w="1072" w:type="dxa"/>
            <w:vAlign w:val="center"/>
          </w:tcPr>
          <w:p w14:paraId="459AD41E">
            <w:pPr>
              <w:widowControl/>
              <w:snapToGrid w:val="0"/>
              <w:spacing w:line="360" w:lineRule="auto"/>
              <w:jc w:val="center"/>
              <w:rPr>
                <w:rFonts w:ascii="宋体" w:hAnsi="宋体" w:cs="Arial"/>
                <w:color w:val="auto"/>
                <w:kern w:val="0"/>
                <w:sz w:val="21"/>
                <w:szCs w:val="21"/>
              </w:rPr>
            </w:pPr>
          </w:p>
        </w:tc>
      </w:tr>
      <w:tr w14:paraId="7CD8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31D7191E">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3</w:t>
            </w:r>
          </w:p>
        </w:tc>
        <w:tc>
          <w:tcPr>
            <w:tcW w:w="934" w:type="dxa"/>
            <w:vAlign w:val="center"/>
          </w:tcPr>
          <w:p w14:paraId="0F81B3B6">
            <w:pPr>
              <w:widowControl/>
              <w:snapToGrid w:val="0"/>
              <w:spacing w:line="360" w:lineRule="auto"/>
              <w:jc w:val="center"/>
              <w:rPr>
                <w:rFonts w:ascii="宋体" w:hAnsi="宋体" w:cs="Arial"/>
                <w:b/>
                <w:bCs/>
                <w:color w:val="auto"/>
                <w:kern w:val="0"/>
                <w:sz w:val="21"/>
                <w:szCs w:val="21"/>
              </w:rPr>
            </w:pPr>
          </w:p>
        </w:tc>
        <w:tc>
          <w:tcPr>
            <w:tcW w:w="780" w:type="dxa"/>
            <w:vAlign w:val="center"/>
          </w:tcPr>
          <w:p w14:paraId="395B09C8">
            <w:pPr>
              <w:widowControl/>
              <w:snapToGrid w:val="0"/>
              <w:spacing w:line="360" w:lineRule="auto"/>
              <w:jc w:val="center"/>
              <w:rPr>
                <w:rFonts w:ascii="宋体" w:hAnsi="宋体" w:cs="Arial"/>
                <w:color w:val="auto"/>
                <w:kern w:val="0"/>
                <w:sz w:val="21"/>
                <w:szCs w:val="21"/>
              </w:rPr>
            </w:pPr>
          </w:p>
        </w:tc>
        <w:tc>
          <w:tcPr>
            <w:tcW w:w="1117" w:type="dxa"/>
            <w:vAlign w:val="center"/>
          </w:tcPr>
          <w:p w14:paraId="6142D12A">
            <w:pPr>
              <w:widowControl/>
              <w:snapToGrid w:val="0"/>
              <w:spacing w:line="360" w:lineRule="auto"/>
              <w:jc w:val="center"/>
              <w:rPr>
                <w:rFonts w:ascii="宋体" w:hAnsi="宋体" w:cs="Arial"/>
                <w:color w:val="auto"/>
                <w:kern w:val="0"/>
                <w:sz w:val="21"/>
                <w:szCs w:val="21"/>
              </w:rPr>
            </w:pPr>
          </w:p>
        </w:tc>
        <w:tc>
          <w:tcPr>
            <w:tcW w:w="1799" w:type="dxa"/>
            <w:vAlign w:val="center"/>
          </w:tcPr>
          <w:p w14:paraId="21510F04">
            <w:pPr>
              <w:widowControl/>
              <w:snapToGrid w:val="0"/>
              <w:spacing w:line="360" w:lineRule="auto"/>
              <w:jc w:val="center"/>
              <w:rPr>
                <w:rFonts w:ascii="宋体" w:hAnsi="宋体" w:cs="Arial"/>
                <w:color w:val="auto"/>
                <w:kern w:val="0"/>
                <w:sz w:val="21"/>
                <w:szCs w:val="21"/>
              </w:rPr>
            </w:pPr>
          </w:p>
        </w:tc>
        <w:tc>
          <w:tcPr>
            <w:tcW w:w="613" w:type="dxa"/>
            <w:vAlign w:val="center"/>
          </w:tcPr>
          <w:p w14:paraId="7E5EEA93">
            <w:pPr>
              <w:widowControl/>
              <w:snapToGrid w:val="0"/>
              <w:spacing w:line="360" w:lineRule="auto"/>
              <w:jc w:val="center"/>
              <w:rPr>
                <w:rFonts w:ascii="宋体" w:hAnsi="宋体" w:cs="Arial"/>
                <w:color w:val="auto"/>
                <w:kern w:val="0"/>
                <w:sz w:val="21"/>
                <w:szCs w:val="21"/>
              </w:rPr>
            </w:pPr>
          </w:p>
        </w:tc>
        <w:tc>
          <w:tcPr>
            <w:tcW w:w="618" w:type="dxa"/>
            <w:vAlign w:val="center"/>
          </w:tcPr>
          <w:p w14:paraId="4A6D03A5">
            <w:pPr>
              <w:widowControl/>
              <w:snapToGrid w:val="0"/>
              <w:spacing w:line="360" w:lineRule="auto"/>
              <w:jc w:val="center"/>
              <w:rPr>
                <w:rFonts w:ascii="宋体" w:hAnsi="宋体" w:cs="Arial"/>
                <w:color w:val="auto"/>
                <w:kern w:val="0"/>
                <w:sz w:val="21"/>
                <w:szCs w:val="21"/>
              </w:rPr>
            </w:pPr>
          </w:p>
        </w:tc>
        <w:tc>
          <w:tcPr>
            <w:tcW w:w="919" w:type="dxa"/>
            <w:vAlign w:val="center"/>
          </w:tcPr>
          <w:p w14:paraId="7F6C1932">
            <w:pPr>
              <w:widowControl/>
              <w:snapToGrid w:val="0"/>
              <w:spacing w:line="360" w:lineRule="auto"/>
              <w:jc w:val="center"/>
              <w:rPr>
                <w:rFonts w:ascii="宋体" w:hAnsi="宋体" w:cs="Arial"/>
                <w:color w:val="auto"/>
                <w:kern w:val="0"/>
                <w:sz w:val="21"/>
                <w:szCs w:val="21"/>
              </w:rPr>
            </w:pPr>
          </w:p>
        </w:tc>
        <w:tc>
          <w:tcPr>
            <w:tcW w:w="1072" w:type="dxa"/>
            <w:vAlign w:val="center"/>
          </w:tcPr>
          <w:p w14:paraId="72E6F7E2">
            <w:pPr>
              <w:widowControl/>
              <w:snapToGrid w:val="0"/>
              <w:spacing w:line="360" w:lineRule="auto"/>
              <w:jc w:val="center"/>
              <w:rPr>
                <w:rFonts w:ascii="宋体" w:hAnsi="宋体" w:cs="Arial"/>
                <w:color w:val="auto"/>
                <w:kern w:val="0"/>
                <w:sz w:val="21"/>
                <w:szCs w:val="21"/>
              </w:rPr>
            </w:pPr>
          </w:p>
        </w:tc>
      </w:tr>
      <w:tr w14:paraId="6E2C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70" w:type="dxa"/>
            <w:vAlign w:val="center"/>
          </w:tcPr>
          <w:p w14:paraId="4A073D0A">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w:t>
            </w:r>
          </w:p>
        </w:tc>
        <w:tc>
          <w:tcPr>
            <w:tcW w:w="934" w:type="dxa"/>
            <w:vAlign w:val="center"/>
          </w:tcPr>
          <w:p w14:paraId="4706EAAC">
            <w:pPr>
              <w:widowControl/>
              <w:snapToGrid w:val="0"/>
              <w:spacing w:line="360" w:lineRule="auto"/>
              <w:jc w:val="center"/>
              <w:rPr>
                <w:rFonts w:ascii="宋体" w:hAnsi="宋体" w:cs="Arial"/>
                <w:b/>
                <w:bCs/>
                <w:color w:val="auto"/>
                <w:kern w:val="0"/>
                <w:sz w:val="21"/>
                <w:szCs w:val="21"/>
              </w:rPr>
            </w:pPr>
          </w:p>
        </w:tc>
        <w:tc>
          <w:tcPr>
            <w:tcW w:w="780" w:type="dxa"/>
            <w:vAlign w:val="center"/>
          </w:tcPr>
          <w:p w14:paraId="1DB727AB">
            <w:pPr>
              <w:widowControl/>
              <w:snapToGrid w:val="0"/>
              <w:spacing w:line="360" w:lineRule="auto"/>
              <w:jc w:val="center"/>
              <w:rPr>
                <w:rFonts w:ascii="宋体" w:hAnsi="宋体" w:cs="Arial"/>
                <w:color w:val="auto"/>
                <w:kern w:val="0"/>
                <w:sz w:val="21"/>
                <w:szCs w:val="21"/>
              </w:rPr>
            </w:pPr>
          </w:p>
        </w:tc>
        <w:tc>
          <w:tcPr>
            <w:tcW w:w="1117" w:type="dxa"/>
            <w:vAlign w:val="center"/>
          </w:tcPr>
          <w:p w14:paraId="2BDA1988">
            <w:pPr>
              <w:widowControl/>
              <w:snapToGrid w:val="0"/>
              <w:spacing w:line="360" w:lineRule="auto"/>
              <w:jc w:val="center"/>
              <w:rPr>
                <w:rFonts w:ascii="宋体" w:hAnsi="宋体" w:cs="Arial"/>
                <w:color w:val="auto"/>
                <w:kern w:val="0"/>
                <w:sz w:val="21"/>
                <w:szCs w:val="21"/>
              </w:rPr>
            </w:pPr>
          </w:p>
        </w:tc>
        <w:tc>
          <w:tcPr>
            <w:tcW w:w="1799" w:type="dxa"/>
            <w:vAlign w:val="center"/>
          </w:tcPr>
          <w:p w14:paraId="2FFC1BC4">
            <w:pPr>
              <w:widowControl/>
              <w:snapToGrid w:val="0"/>
              <w:spacing w:line="360" w:lineRule="auto"/>
              <w:jc w:val="center"/>
              <w:rPr>
                <w:rFonts w:ascii="宋体" w:hAnsi="宋体" w:cs="Arial"/>
                <w:color w:val="auto"/>
                <w:kern w:val="0"/>
                <w:sz w:val="21"/>
                <w:szCs w:val="21"/>
              </w:rPr>
            </w:pPr>
          </w:p>
        </w:tc>
        <w:tc>
          <w:tcPr>
            <w:tcW w:w="613" w:type="dxa"/>
            <w:vAlign w:val="center"/>
          </w:tcPr>
          <w:p w14:paraId="3CDCBB40">
            <w:pPr>
              <w:widowControl/>
              <w:snapToGrid w:val="0"/>
              <w:spacing w:line="360" w:lineRule="auto"/>
              <w:jc w:val="center"/>
              <w:rPr>
                <w:rFonts w:ascii="宋体" w:hAnsi="宋体" w:cs="Arial"/>
                <w:color w:val="auto"/>
                <w:kern w:val="0"/>
                <w:sz w:val="21"/>
                <w:szCs w:val="21"/>
              </w:rPr>
            </w:pPr>
          </w:p>
        </w:tc>
        <w:tc>
          <w:tcPr>
            <w:tcW w:w="618" w:type="dxa"/>
            <w:vAlign w:val="center"/>
          </w:tcPr>
          <w:p w14:paraId="2075C383">
            <w:pPr>
              <w:widowControl/>
              <w:snapToGrid w:val="0"/>
              <w:spacing w:line="360" w:lineRule="auto"/>
              <w:jc w:val="center"/>
              <w:rPr>
                <w:rFonts w:ascii="宋体" w:hAnsi="宋体" w:cs="Arial"/>
                <w:color w:val="auto"/>
                <w:kern w:val="0"/>
                <w:sz w:val="21"/>
                <w:szCs w:val="21"/>
              </w:rPr>
            </w:pPr>
          </w:p>
        </w:tc>
        <w:tc>
          <w:tcPr>
            <w:tcW w:w="919" w:type="dxa"/>
            <w:vAlign w:val="center"/>
          </w:tcPr>
          <w:p w14:paraId="655D54F1">
            <w:pPr>
              <w:widowControl/>
              <w:snapToGrid w:val="0"/>
              <w:spacing w:line="360" w:lineRule="auto"/>
              <w:jc w:val="center"/>
              <w:rPr>
                <w:rFonts w:ascii="宋体" w:hAnsi="宋体" w:cs="Arial"/>
                <w:color w:val="auto"/>
                <w:kern w:val="0"/>
                <w:sz w:val="21"/>
                <w:szCs w:val="21"/>
              </w:rPr>
            </w:pPr>
          </w:p>
        </w:tc>
        <w:tc>
          <w:tcPr>
            <w:tcW w:w="1072" w:type="dxa"/>
            <w:vAlign w:val="center"/>
          </w:tcPr>
          <w:p w14:paraId="4AC6E466">
            <w:pPr>
              <w:widowControl/>
              <w:snapToGrid w:val="0"/>
              <w:spacing w:line="360" w:lineRule="auto"/>
              <w:jc w:val="center"/>
              <w:rPr>
                <w:rFonts w:ascii="宋体" w:hAnsi="宋体" w:cs="Arial"/>
                <w:color w:val="auto"/>
                <w:kern w:val="0"/>
                <w:sz w:val="21"/>
                <w:szCs w:val="21"/>
              </w:rPr>
            </w:pPr>
          </w:p>
        </w:tc>
      </w:tr>
      <w:tr w14:paraId="32DF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31" w:type="dxa"/>
            <w:gridSpan w:val="7"/>
            <w:vAlign w:val="center"/>
          </w:tcPr>
          <w:p w14:paraId="13C65868">
            <w:pPr>
              <w:widowControl/>
              <w:snapToGrid w:val="0"/>
              <w:spacing w:line="360" w:lineRule="auto"/>
              <w:jc w:val="center"/>
              <w:rPr>
                <w:rFonts w:ascii="宋体" w:hAnsi="宋体" w:cs="Arial"/>
                <w:color w:val="auto"/>
                <w:kern w:val="0"/>
                <w:sz w:val="21"/>
                <w:szCs w:val="21"/>
              </w:rPr>
            </w:pPr>
            <w:r>
              <w:rPr>
                <w:rFonts w:hint="eastAsia" w:ascii="宋体" w:hAnsi="宋体" w:cs="Arial"/>
                <w:color w:val="auto"/>
                <w:kern w:val="0"/>
                <w:sz w:val="21"/>
                <w:szCs w:val="21"/>
              </w:rPr>
              <w:t>合     计</w:t>
            </w:r>
          </w:p>
        </w:tc>
        <w:tc>
          <w:tcPr>
            <w:tcW w:w="919" w:type="dxa"/>
            <w:vAlign w:val="center"/>
          </w:tcPr>
          <w:p w14:paraId="10D68334">
            <w:pPr>
              <w:widowControl/>
              <w:snapToGrid w:val="0"/>
              <w:spacing w:line="360" w:lineRule="auto"/>
              <w:jc w:val="center"/>
              <w:rPr>
                <w:rFonts w:ascii="宋体" w:hAnsi="宋体" w:cs="Arial"/>
                <w:color w:val="auto"/>
                <w:kern w:val="0"/>
                <w:sz w:val="21"/>
                <w:szCs w:val="21"/>
              </w:rPr>
            </w:pPr>
          </w:p>
        </w:tc>
        <w:tc>
          <w:tcPr>
            <w:tcW w:w="1072" w:type="dxa"/>
            <w:vAlign w:val="center"/>
          </w:tcPr>
          <w:p w14:paraId="177C606E">
            <w:pPr>
              <w:widowControl/>
              <w:snapToGrid w:val="0"/>
              <w:spacing w:line="360" w:lineRule="auto"/>
              <w:jc w:val="center"/>
              <w:rPr>
                <w:rFonts w:ascii="宋体" w:hAnsi="宋体" w:cs="Arial"/>
                <w:color w:val="auto"/>
                <w:kern w:val="0"/>
                <w:sz w:val="21"/>
                <w:szCs w:val="21"/>
              </w:rPr>
            </w:pPr>
          </w:p>
        </w:tc>
      </w:tr>
    </w:tbl>
    <w:p w14:paraId="4E1F39A5">
      <w:pPr>
        <w:widowControl/>
        <w:snapToGrid w:val="0"/>
        <w:spacing w:line="360" w:lineRule="auto"/>
        <w:rPr>
          <w:rFonts w:ascii="宋体" w:hAnsi="宋体" w:cs="Arial"/>
          <w:color w:val="auto"/>
          <w:kern w:val="0"/>
          <w:sz w:val="21"/>
          <w:szCs w:val="21"/>
        </w:rPr>
      </w:pPr>
      <w:r>
        <w:rPr>
          <w:rFonts w:hint="eastAsia" w:ascii="宋体" w:hAnsi="宋体" w:cs="Arial"/>
          <w:color w:val="auto"/>
          <w:kern w:val="0"/>
          <w:sz w:val="21"/>
          <w:szCs w:val="21"/>
        </w:rPr>
        <w:t>供应商名称（公章）：</w:t>
      </w:r>
    </w:p>
    <w:p w14:paraId="04677761">
      <w:pPr>
        <w:snapToGrid w:val="0"/>
        <w:spacing w:line="360" w:lineRule="auto"/>
        <w:rPr>
          <w:color w:val="auto"/>
          <w:sz w:val="21"/>
          <w:szCs w:val="21"/>
        </w:rPr>
      </w:pPr>
      <w:r>
        <w:rPr>
          <w:rFonts w:hint="eastAsia"/>
          <w:color w:val="auto"/>
          <w:sz w:val="21"/>
          <w:szCs w:val="21"/>
        </w:rPr>
        <w:t>表式参考，可根据项目情况自行调整</w:t>
      </w:r>
    </w:p>
    <w:p w14:paraId="0A0E41DC">
      <w:pPr>
        <w:snapToGrid w:val="0"/>
        <w:spacing w:line="360" w:lineRule="auto"/>
        <w:rPr>
          <w:b/>
          <w:bCs/>
          <w:color w:val="auto"/>
          <w:sz w:val="21"/>
          <w:szCs w:val="21"/>
        </w:rPr>
      </w:pPr>
    </w:p>
    <w:p w14:paraId="25DDC896">
      <w:pPr>
        <w:rPr>
          <w:rFonts w:ascii="宋体" w:hAnsi="宋体" w:cs="宋体"/>
          <w:b/>
          <w:color w:val="auto"/>
          <w:sz w:val="21"/>
          <w:szCs w:val="21"/>
        </w:rPr>
      </w:pPr>
    </w:p>
    <w:p w14:paraId="5A545247">
      <w:pPr>
        <w:rPr>
          <w:rFonts w:ascii="宋体" w:hAnsi="宋体" w:cs="宋体"/>
          <w:b/>
          <w:color w:val="auto"/>
          <w:sz w:val="21"/>
          <w:szCs w:val="21"/>
        </w:rPr>
      </w:pPr>
    </w:p>
    <w:p w14:paraId="1FFFFE68">
      <w:pPr>
        <w:rPr>
          <w:rFonts w:ascii="宋体" w:hAnsi="宋体" w:cs="宋体"/>
          <w:color w:val="auto"/>
          <w:kern w:val="0"/>
          <w:sz w:val="21"/>
          <w:szCs w:val="21"/>
        </w:rPr>
      </w:pPr>
      <w:r>
        <w:rPr>
          <w:rFonts w:hint="eastAsia" w:ascii="宋体" w:hAnsi="宋体" w:cs="宋体"/>
          <w:color w:val="auto"/>
          <w:kern w:val="0"/>
          <w:sz w:val="21"/>
          <w:szCs w:val="21"/>
        </w:rPr>
        <w:br w:type="page"/>
      </w:r>
    </w:p>
    <w:p w14:paraId="2B790303">
      <w:pPr>
        <w:outlineLvl w:val="1"/>
        <w:rPr>
          <w:rFonts w:ascii="宋体" w:hAnsi="宋体" w:cs="宋体"/>
          <w:b/>
          <w:color w:val="auto"/>
          <w:kern w:val="0"/>
          <w:sz w:val="21"/>
          <w:szCs w:val="21"/>
        </w:rPr>
      </w:pPr>
      <w:r>
        <w:rPr>
          <w:rFonts w:hint="eastAsia" w:ascii="宋体" w:hAnsi="宋体" w:cs="宋体"/>
          <w:b/>
          <w:color w:val="auto"/>
          <w:kern w:val="0"/>
          <w:sz w:val="21"/>
          <w:szCs w:val="21"/>
        </w:rPr>
        <w:t>附件：7.质保</w:t>
      </w:r>
      <w:r>
        <w:rPr>
          <w:rFonts w:ascii="宋体" w:hAnsi="宋体" w:cs="宋体"/>
          <w:b/>
          <w:color w:val="auto"/>
          <w:kern w:val="0"/>
          <w:sz w:val="21"/>
          <w:szCs w:val="21"/>
        </w:rPr>
        <w:t>及售后</w:t>
      </w:r>
      <w:r>
        <w:rPr>
          <w:rFonts w:hint="eastAsia" w:ascii="宋体" w:hAnsi="宋体" w:cs="宋体"/>
          <w:b/>
          <w:color w:val="auto"/>
          <w:kern w:val="0"/>
          <w:sz w:val="21"/>
          <w:szCs w:val="21"/>
        </w:rPr>
        <w:t>服务承诺书</w:t>
      </w:r>
    </w:p>
    <w:p w14:paraId="16382721">
      <w:pPr>
        <w:jc w:val="center"/>
        <w:rPr>
          <w:b/>
          <w:color w:val="auto"/>
          <w:sz w:val="21"/>
          <w:szCs w:val="21"/>
        </w:rPr>
      </w:pPr>
    </w:p>
    <w:p w14:paraId="2F1D7935">
      <w:pPr>
        <w:jc w:val="center"/>
        <w:rPr>
          <w:b/>
          <w:color w:val="auto"/>
          <w:sz w:val="21"/>
          <w:szCs w:val="21"/>
        </w:rPr>
      </w:pPr>
      <w:r>
        <w:rPr>
          <w:rFonts w:hint="eastAsia"/>
          <w:b/>
          <w:color w:val="auto"/>
          <w:sz w:val="21"/>
          <w:szCs w:val="21"/>
        </w:rPr>
        <w:t>质保</w:t>
      </w:r>
      <w:r>
        <w:rPr>
          <w:b/>
          <w:color w:val="auto"/>
          <w:sz w:val="21"/>
          <w:szCs w:val="21"/>
        </w:rPr>
        <w:t>及售后</w:t>
      </w:r>
      <w:r>
        <w:rPr>
          <w:rFonts w:hint="eastAsia"/>
          <w:b/>
          <w:color w:val="auto"/>
          <w:sz w:val="21"/>
          <w:szCs w:val="21"/>
        </w:rPr>
        <w:t>服务承诺书</w:t>
      </w:r>
    </w:p>
    <w:p w14:paraId="433604FD">
      <w:pPr>
        <w:spacing w:line="360" w:lineRule="auto"/>
        <w:rPr>
          <w:rFonts w:ascii="宋体" w:hAnsi="宋体" w:cs="宋体"/>
          <w:color w:val="auto"/>
          <w:sz w:val="21"/>
          <w:szCs w:val="21"/>
        </w:rPr>
      </w:pPr>
    </w:p>
    <w:p w14:paraId="6CF7274B">
      <w:pPr>
        <w:spacing w:line="360" w:lineRule="auto"/>
        <w:rPr>
          <w:rFonts w:ascii="宋体" w:hAnsi="宋体" w:cs="宋体"/>
          <w:color w:val="auto"/>
          <w:sz w:val="21"/>
          <w:szCs w:val="21"/>
        </w:rPr>
      </w:pPr>
      <w:r>
        <w:rPr>
          <w:rFonts w:hint="eastAsia" w:ascii="宋体" w:hAnsi="宋体" w:cs="宋体"/>
          <w:color w:val="auto"/>
          <w:sz w:val="21"/>
          <w:szCs w:val="21"/>
        </w:rPr>
        <w:t>服务承诺如下：</w:t>
      </w:r>
    </w:p>
    <w:p w14:paraId="0C438233">
      <w:pPr>
        <w:spacing w:line="360" w:lineRule="auto"/>
        <w:rPr>
          <w:rFonts w:ascii="宋体" w:hAnsi="宋体" w:cs="宋体"/>
          <w:color w:val="auto"/>
          <w:sz w:val="21"/>
          <w:szCs w:val="21"/>
        </w:rPr>
      </w:pPr>
    </w:p>
    <w:p w14:paraId="70FF46CA">
      <w:pPr>
        <w:spacing w:line="360" w:lineRule="auto"/>
        <w:rPr>
          <w:rFonts w:ascii="宋体" w:hAnsi="宋体" w:cs="宋体"/>
          <w:color w:val="auto"/>
          <w:sz w:val="21"/>
          <w:szCs w:val="21"/>
        </w:rPr>
      </w:pPr>
    </w:p>
    <w:p w14:paraId="46D0C785">
      <w:pPr>
        <w:spacing w:line="360" w:lineRule="auto"/>
        <w:rPr>
          <w:rFonts w:ascii="宋体" w:hAnsi="宋体" w:cs="宋体"/>
          <w:color w:val="auto"/>
          <w:sz w:val="21"/>
          <w:szCs w:val="21"/>
        </w:rPr>
      </w:pPr>
      <w:r>
        <w:rPr>
          <w:rFonts w:hint="eastAsia" w:ascii="宋体" w:hAnsi="宋体" w:cs="宋体"/>
          <w:color w:val="auto"/>
          <w:sz w:val="21"/>
          <w:szCs w:val="21"/>
        </w:rPr>
        <w:t>质保</w:t>
      </w:r>
      <w:r>
        <w:rPr>
          <w:rFonts w:ascii="宋体" w:hAnsi="宋体" w:cs="宋体"/>
          <w:color w:val="auto"/>
          <w:sz w:val="21"/>
          <w:szCs w:val="21"/>
        </w:rPr>
        <w:t>承诺如下：</w:t>
      </w:r>
    </w:p>
    <w:p w14:paraId="0BDCC28D">
      <w:pPr>
        <w:spacing w:line="360" w:lineRule="auto"/>
        <w:rPr>
          <w:rFonts w:ascii="宋体" w:hAnsi="宋体" w:cs="宋体"/>
          <w:color w:val="auto"/>
          <w:sz w:val="21"/>
          <w:szCs w:val="21"/>
        </w:rPr>
      </w:pPr>
    </w:p>
    <w:p w14:paraId="4C4721F0">
      <w:pPr>
        <w:spacing w:line="360" w:lineRule="auto"/>
        <w:rPr>
          <w:rFonts w:ascii="宋体" w:hAnsi="宋体" w:cs="宋体"/>
          <w:color w:val="auto"/>
          <w:sz w:val="21"/>
          <w:szCs w:val="21"/>
        </w:rPr>
      </w:pPr>
    </w:p>
    <w:p w14:paraId="61EC0B05">
      <w:pPr>
        <w:spacing w:line="360" w:lineRule="exact"/>
        <w:rPr>
          <w:rFonts w:ascii="宋体" w:hAnsi="宋体" w:cs="宋体"/>
          <w:color w:val="auto"/>
          <w:sz w:val="21"/>
          <w:szCs w:val="21"/>
        </w:rPr>
      </w:pPr>
      <w:r>
        <w:rPr>
          <w:rFonts w:hint="eastAsia" w:ascii="宋体" w:hAnsi="宋体" w:cs="宋体"/>
          <w:color w:val="auto"/>
          <w:sz w:val="21"/>
          <w:szCs w:val="21"/>
        </w:rPr>
        <w:t>供应商</w:t>
      </w:r>
      <w:r>
        <w:rPr>
          <w:rFonts w:hint="eastAsia" w:ascii="宋体" w:hAnsi="宋体"/>
          <w:color w:val="auto"/>
          <w:sz w:val="21"/>
          <w:szCs w:val="21"/>
        </w:rPr>
        <w:t>名称（公章）：</w:t>
      </w:r>
    </w:p>
    <w:p w14:paraId="24BB3112">
      <w:pPr>
        <w:spacing w:line="360" w:lineRule="exact"/>
        <w:rPr>
          <w:rFonts w:ascii="宋体" w:hAnsi="宋体" w:cs="宋体"/>
          <w:color w:val="auto"/>
          <w:sz w:val="21"/>
          <w:szCs w:val="21"/>
        </w:rPr>
      </w:pPr>
      <w:r>
        <w:rPr>
          <w:rFonts w:hint="eastAsia" w:ascii="宋体" w:hAnsi="宋体" w:cs="宋体"/>
          <w:color w:val="auto"/>
          <w:sz w:val="21"/>
          <w:szCs w:val="21"/>
        </w:rPr>
        <w:t>日期：      年  月   日</w:t>
      </w:r>
    </w:p>
    <w:p w14:paraId="47A57BD8">
      <w:pPr>
        <w:rPr>
          <w:rFonts w:ascii="宋体" w:hAnsi="宋体" w:cs="宋体"/>
          <w:color w:val="auto"/>
          <w:sz w:val="21"/>
          <w:szCs w:val="21"/>
        </w:rPr>
      </w:pPr>
    </w:p>
    <w:p w14:paraId="1605A668">
      <w:pPr>
        <w:rPr>
          <w:rFonts w:ascii="宋体" w:hAnsi="宋体" w:cs="宋体"/>
          <w:color w:val="auto"/>
          <w:sz w:val="21"/>
          <w:szCs w:val="21"/>
        </w:rPr>
      </w:pPr>
    </w:p>
    <w:p w14:paraId="18AF44BB">
      <w:pPr>
        <w:rPr>
          <w:rFonts w:ascii="宋体" w:hAnsi="宋体" w:cs="宋体"/>
          <w:color w:val="auto"/>
          <w:sz w:val="21"/>
          <w:szCs w:val="21"/>
        </w:rPr>
      </w:pPr>
    </w:p>
    <w:p w14:paraId="693C5435">
      <w:pPr>
        <w:outlineLvl w:val="1"/>
        <w:rPr>
          <w:rFonts w:ascii="宋体" w:hAnsi="宋体" w:cs="宋体"/>
          <w:b/>
          <w:color w:val="auto"/>
          <w:kern w:val="0"/>
          <w:sz w:val="21"/>
          <w:szCs w:val="21"/>
        </w:rPr>
      </w:pPr>
      <w:r>
        <w:rPr>
          <w:rFonts w:hint="eastAsia" w:ascii="宋体" w:hAnsi="宋体" w:cs="宋体"/>
          <w:b/>
          <w:color w:val="auto"/>
          <w:kern w:val="0"/>
          <w:sz w:val="21"/>
          <w:szCs w:val="21"/>
        </w:rPr>
        <w:t>附件：8.偏离表</w:t>
      </w:r>
    </w:p>
    <w:p w14:paraId="7326F4B1">
      <w:pPr>
        <w:jc w:val="center"/>
        <w:rPr>
          <w:rFonts w:ascii="宋体" w:hAnsi="宋体" w:cs="宋体"/>
          <w:b/>
          <w:color w:val="auto"/>
          <w:sz w:val="21"/>
          <w:szCs w:val="21"/>
        </w:rPr>
      </w:pPr>
      <w:r>
        <w:rPr>
          <w:rFonts w:hint="eastAsia" w:ascii="宋体" w:hAnsi="宋体" w:cs="宋体"/>
          <w:b/>
          <w:color w:val="auto"/>
          <w:sz w:val="21"/>
          <w:szCs w:val="21"/>
        </w:rPr>
        <w:t>偏 离 表</w:t>
      </w:r>
    </w:p>
    <w:p w14:paraId="1F1750F8">
      <w:pPr>
        <w:ind w:firstLine="420" w:firstLineChars="200"/>
        <w:rPr>
          <w:rFonts w:ascii="宋体" w:hAnsi="宋体" w:cs="宋体"/>
          <w:color w:val="auto"/>
          <w:sz w:val="21"/>
          <w:szCs w:val="21"/>
        </w:rPr>
      </w:pPr>
      <w:r>
        <w:rPr>
          <w:rFonts w:hint="eastAsia" w:ascii="宋体" w:hAnsi="宋体" w:cs="宋体"/>
          <w:color w:val="auto"/>
          <w:sz w:val="21"/>
          <w:szCs w:val="21"/>
        </w:rPr>
        <w:t>供应商应对询价通知书中规定的商务及技术部分给予充分的考虑。为了评审的需要，供应商应将这些条款的异议逐条提出或根据以下要求的格式提出偏离。</w:t>
      </w:r>
    </w:p>
    <w:p w14:paraId="6DE995C7">
      <w:pPr>
        <w:ind w:firstLine="420" w:firstLineChars="200"/>
        <w:rPr>
          <w:rFonts w:ascii="宋体" w:hAnsi="宋体" w:cs="宋体"/>
          <w:color w:val="auto"/>
          <w:sz w:val="21"/>
          <w:szCs w:val="21"/>
        </w:rPr>
      </w:pPr>
      <w:r>
        <w:rPr>
          <w:rFonts w:hint="eastAsia" w:ascii="宋体" w:hAnsi="宋体" w:cs="宋体"/>
          <w:color w:val="auto"/>
          <w:sz w:val="21"/>
          <w:szCs w:val="21"/>
        </w:rPr>
        <w:t xml:space="preserve">如无偏离，请在本表格中写“无”，并附在响应文件中。          </w:t>
      </w:r>
    </w:p>
    <w:p w14:paraId="6275A38E">
      <w:pPr>
        <w:ind w:firstLine="420" w:firstLineChars="200"/>
        <w:rPr>
          <w:rFonts w:ascii="宋体" w:hAnsi="宋体" w:cs="宋体"/>
          <w:color w:val="auto"/>
          <w:sz w:val="21"/>
          <w:szCs w:val="21"/>
        </w:rPr>
      </w:pPr>
      <w:r>
        <w:rPr>
          <w:rFonts w:hint="eastAsia" w:ascii="宋体" w:hAnsi="宋体" w:cs="宋体"/>
          <w:color w:val="auto"/>
          <w:sz w:val="21"/>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4E33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46A01275">
            <w:pPr>
              <w:rPr>
                <w:rFonts w:ascii="宋体" w:hAnsi="宋体" w:cs="宋体"/>
                <w:color w:val="auto"/>
                <w:sz w:val="21"/>
                <w:szCs w:val="21"/>
              </w:rPr>
            </w:pPr>
            <w:r>
              <w:rPr>
                <w:rFonts w:hint="eastAsia" w:ascii="宋体" w:hAnsi="宋体" w:cs="宋体"/>
                <w:color w:val="auto"/>
                <w:sz w:val="21"/>
                <w:szCs w:val="21"/>
              </w:rPr>
              <w:t>章节号</w:t>
            </w:r>
          </w:p>
        </w:tc>
        <w:tc>
          <w:tcPr>
            <w:tcW w:w="2132" w:type="dxa"/>
            <w:vAlign w:val="center"/>
          </w:tcPr>
          <w:p w14:paraId="1539B41C">
            <w:pPr>
              <w:rPr>
                <w:rFonts w:ascii="宋体" w:hAnsi="宋体" w:cs="宋体"/>
                <w:color w:val="auto"/>
                <w:sz w:val="21"/>
                <w:szCs w:val="21"/>
              </w:rPr>
            </w:pPr>
            <w:r>
              <w:rPr>
                <w:rFonts w:hint="eastAsia" w:ascii="宋体" w:hAnsi="宋体" w:cs="宋体"/>
                <w:color w:val="auto"/>
                <w:sz w:val="21"/>
                <w:szCs w:val="21"/>
              </w:rPr>
              <w:t>供应商的偏离</w:t>
            </w:r>
          </w:p>
        </w:tc>
        <w:tc>
          <w:tcPr>
            <w:tcW w:w="3044" w:type="dxa"/>
            <w:vAlign w:val="center"/>
          </w:tcPr>
          <w:p w14:paraId="0B7F4B02">
            <w:pPr>
              <w:rPr>
                <w:rFonts w:ascii="宋体" w:hAnsi="宋体" w:cs="宋体"/>
                <w:color w:val="auto"/>
                <w:sz w:val="21"/>
                <w:szCs w:val="21"/>
              </w:rPr>
            </w:pPr>
            <w:r>
              <w:rPr>
                <w:rFonts w:hint="eastAsia" w:ascii="宋体" w:hAnsi="宋体" w:cs="宋体"/>
                <w:color w:val="auto"/>
                <w:sz w:val="21"/>
                <w:szCs w:val="21"/>
              </w:rPr>
              <w:t>供应商偏离的理由</w:t>
            </w:r>
          </w:p>
        </w:tc>
        <w:tc>
          <w:tcPr>
            <w:tcW w:w="1440" w:type="dxa"/>
            <w:vAlign w:val="center"/>
          </w:tcPr>
          <w:p w14:paraId="4EA3CBBA">
            <w:pPr>
              <w:rPr>
                <w:rFonts w:ascii="宋体" w:hAnsi="宋体" w:cs="宋体"/>
                <w:color w:val="auto"/>
                <w:sz w:val="21"/>
                <w:szCs w:val="21"/>
              </w:rPr>
            </w:pPr>
            <w:r>
              <w:rPr>
                <w:rFonts w:hint="eastAsia" w:ascii="宋体" w:hAnsi="宋体" w:cs="宋体"/>
                <w:color w:val="auto"/>
                <w:sz w:val="21"/>
                <w:szCs w:val="21"/>
              </w:rPr>
              <w:t>备注</w:t>
            </w:r>
          </w:p>
        </w:tc>
      </w:tr>
      <w:tr w14:paraId="48E8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B15DE7C">
            <w:pPr>
              <w:rPr>
                <w:rFonts w:ascii="宋体" w:hAnsi="宋体" w:cs="宋体"/>
                <w:color w:val="auto"/>
                <w:sz w:val="21"/>
                <w:szCs w:val="21"/>
              </w:rPr>
            </w:pPr>
          </w:p>
        </w:tc>
        <w:tc>
          <w:tcPr>
            <w:tcW w:w="2132" w:type="dxa"/>
          </w:tcPr>
          <w:p w14:paraId="5AF1894E">
            <w:pPr>
              <w:rPr>
                <w:rFonts w:ascii="宋体" w:hAnsi="宋体" w:cs="宋体"/>
                <w:color w:val="auto"/>
                <w:sz w:val="21"/>
                <w:szCs w:val="21"/>
              </w:rPr>
            </w:pPr>
          </w:p>
        </w:tc>
        <w:tc>
          <w:tcPr>
            <w:tcW w:w="3044" w:type="dxa"/>
          </w:tcPr>
          <w:p w14:paraId="190036E8">
            <w:pPr>
              <w:rPr>
                <w:rFonts w:ascii="宋体" w:hAnsi="宋体" w:cs="宋体"/>
                <w:color w:val="auto"/>
                <w:sz w:val="21"/>
                <w:szCs w:val="21"/>
              </w:rPr>
            </w:pPr>
          </w:p>
        </w:tc>
        <w:tc>
          <w:tcPr>
            <w:tcW w:w="1440" w:type="dxa"/>
          </w:tcPr>
          <w:p w14:paraId="3BF5FD1A">
            <w:pPr>
              <w:rPr>
                <w:rFonts w:ascii="宋体" w:hAnsi="宋体" w:cs="宋体"/>
                <w:color w:val="auto"/>
                <w:sz w:val="21"/>
                <w:szCs w:val="21"/>
              </w:rPr>
            </w:pPr>
          </w:p>
        </w:tc>
      </w:tr>
      <w:tr w14:paraId="6615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21D199">
            <w:pPr>
              <w:rPr>
                <w:rFonts w:ascii="宋体" w:hAnsi="宋体" w:cs="宋体"/>
                <w:color w:val="auto"/>
                <w:sz w:val="21"/>
                <w:szCs w:val="21"/>
              </w:rPr>
            </w:pPr>
          </w:p>
        </w:tc>
        <w:tc>
          <w:tcPr>
            <w:tcW w:w="2132" w:type="dxa"/>
          </w:tcPr>
          <w:p w14:paraId="7345D30D">
            <w:pPr>
              <w:rPr>
                <w:rFonts w:ascii="宋体" w:hAnsi="宋体" w:cs="宋体"/>
                <w:color w:val="auto"/>
                <w:sz w:val="21"/>
                <w:szCs w:val="21"/>
              </w:rPr>
            </w:pPr>
          </w:p>
        </w:tc>
        <w:tc>
          <w:tcPr>
            <w:tcW w:w="3044" w:type="dxa"/>
          </w:tcPr>
          <w:p w14:paraId="7E455AA2">
            <w:pPr>
              <w:rPr>
                <w:rFonts w:ascii="宋体" w:hAnsi="宋体" w:cs="宋体"/>
                <w:color w:val="auto"/>
                <w:sz w:val="21"/>
                <w:szCs w:val="21"/>
              </w:rPr>
            </w:pPr>
          </w:p>
        </w:tc>
        <w:tc>
          <w:tcPr>
            <w:tcW w:w="1440" w:type="dxa"/>
          </w:tcPr>
          <w:p w14:paraId="5345AE70">
            <w:pPr>
              <w:rPr>
                <w:rFonts w:ascii="宋体" w:hAnsi="宋体" w:cs="宋体"/>
                <w:color w:val="auto"/>
                <w:sz w:val="21"/>
                <w:szCs w:val="21"/>
              </w:rPr>
            </w:pPr>
          </w:p>
        </w:tc>
      </w:tr>
      <w:tr w14:paraId="07E3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49D44B7">
            <w:pPr>
              <w:rPr>
                <w:rFonts w:ascii="宋体" w:hAnsi="宋体" w:cs="宋体"/>
                <w:color w:val="auto"/>
                <w:sz w:val="21"/>
                <w:szCs w:val="21"/>
              </w:rPr>
            </w:pPr>
          </w:p>
        </w:tc>
        <w:tc>
          <w:tcPr>
            <w:tcW w:w="2132" w:type="dxa"/>
          </w:tcPr>
          <w:p w14:paraId="5A935E4F">
            <w:pPr>
              <w:rPr>
                <w:rFonts w:ascii="宋体" w:hAnsi="宋体" w:cs="宋体"/>
                <w:color w:val="auto"/>
                <w:sz w:val="21"/>
                <w:szCs w:val="21"/>
              </w:rPr>
            </w:pPr>
          </w:p>
        </w:tc>
        <w:tc>
          <w:tcPr>
            <w:tcW w:w="3044" w:type="dxa"/>
          </w:tcPr>
          <w:p w14:paraId="2698A5AC">
            <w:pPr>
              <w:rPr>
                <w:rFonts w:ascii="宋体" w:hAnsi="宋体" w:cs="宋体"/>
                <w:color w:val="auto"/>
                <w:sz w:val="21"/>
                <w:szCs w:val="21"/>
              </w:rPr>
            </w:pPr>
          </w:p>
        </w:tc>
        <w:tc>
          <w:tcPr>
            <w:tcW w:w="1440" w:type="dxa"/>
          </w:tcPr>
          <w:p w14:paraId="64AB6D65">
            <w:pPr>
              <w:rPr>
                <w:rFonts w:ascii="宋体" w:hAnsi="宋体" w:cs="宋体"/>
                <w:color w:val="auto"/>
                <w:sz w:val="21"/>
                <w:szCs w:val="21"/>
              </w:rPr>
            </w:pPr>
          </w:p>
        </w:tc>
      </w:tr>
    </w:tbl>
    <w:p w14:paraId="4C6B33AC">
      <w:pPr>
        <w:spacing w:line="360" w:lineRule="exact"/>
        <w:rPr>
          <w:rFonts w:ascii="宋体" w:hAnsi="宋体" w:cs="宋体"/>
          <w:color w:val="auto"/>
          <w:sz w:val="21"/>
          <w:szCs w:val="21"/>
        </w:rPr>
      </w:pPr>
      <w:r>
        <w:rPr>
          <w:rFonts w:hint="eastAsia" w:ascii="宋体" w:hAnsi="宋体" w:cs="宋体"/>
          <w:color w:val="auto"/>
          <w:sz w:val="21"/>
          <w:szCs w:val="21"/>
        </w:rPr>
        <w:t>供应商</w:t>
      </w:r>
      <w:r>
        <w:rPr>
          <w:rFonts w:hint="eastAsia" w:ascii="宋体" w:hAnsi="宋体"/>
          <w:color w:val="auto"/>
          <w:sz w:val="21"/>
          <w:szCs w:val="21"/>
        </w:rPr>
        <w:t>名称（公章）：</w:t>
      </w:r>
    </w:p>
    <w:p w14:paraId="144443B6">
      <w:pPr>
        <w:spacing w:line="360" w:lineRule="exact"/>
        <w:rPr>
          <w:rFonts w:ascii="宋体" w:hAnsi="宋体" w:cs="宋体"/>
          <w:color w:val="auto"/>
          <w:sz w:val="21"/>
          <w:szCs w:val="21"/>
        </w:rPr>
      </w:pPr>
      <w:r>
        <w:rPr>
          <w:rFonts w:hint="eastAsia" w:ascii="宋体" w:hAnsi="宋体" w:cs="宋体"/>
          <w:color w:val="auto"/>
          <w:sz w:val="21"/>
          <w:szCs w:val="21"/>
        </w:rPr>
        <w:t>日期：      年  月   日</w:t>
      </w:r>
    </w:p>
    <w:p w14:paraId="67977D44">
      <w:pPr>
        <w:rPr>
          <w:rFonts w:ascii="宋体" w:hAnsi="宋体" w:cs="宋体"/>
          <w:color w:val="auto"/>
          <w:sz w:val="24"/>
          <w:szCs w:val="24"/>
        </w:rPr>
      </w:pPr>
    </w:p>
    <w:p w14:paraId="38704FFA">
      <w:pPr>
        <w:rPr>
          <w:rFonts w:ascii="宋体" w:hAnsi="宋体" w:cs="宋体"/>
          <w:color w:val="auto"/>
          <w:sz w:val="24"/>
          <w:szCs w:val="24"/>
        </w:rPr>
      </w:pPr>
    </w:p>
    <w:p w14:paraId="543CA477">
      <w:pPr>
        <w:widowControl/>
        <w:snapToGrid w:val="0"/>
        <w:spacing w:line="360" w:lineRule="auto"/>
        <w:ind w:right="-308"/>
        <w:jc w:val="center"/>
        <w:rPr>
          <w:rFonts w:ascii="黑体" w:hAnsi="宋体" w:eastAsia="黑体" w:cs="宋体"/>
          <w:b/>
          <w:bCs/>
          <w:color w:val="auto"/>
          <w:sz w:val="28"/>
          <w:szCs w:val="28"/>
        </w:rPr>
      </w:pPr>
      <w:r>
        <w:rPr>
          <w:rFonts w:hint="eastAsia" w:ascii="黑体" w:hAnsi="宋体" w:eastAsia="黑体" w:cs="宋体"/>
          <w:b/>
          <w:bCs/>
          <w:color w:val="auto"/>
          <w:sz w:val="28"/>
          <w:szCs w:val="28"/>
        </w:rPr>
        <w:t>本询价通知书的最终解释权归常州市城投建设工程招标有限公司所有</w:t>
      </w:r>
    </w:p>
    <w:p w14:paraId="0CE0677E">
      <w:pPr>
        <w:widowControl/>
        <w:snapToGrid w:val="0"/>
        <w:spacing w:line="360" w:lineRule="auto"/>
        <w:ind w:right="-308"/>
        <w:jc w:val="center"/>
        <w:rPr>
          <w:rFonts w:ascii="黑体" w:hAnsi="宋体" w:eastAsia="黑体" w:cs="宋体"/>
          <w:b/>
          <w:bCs/>
          <w:color w:val="auto"/>
          <w:sz w:val="28"/>
          <w:szCs w:val="28"/>
        </w:rPr>
      </w:pPr>
      <w:r>
        <w:rPr>
          <w:rFonts w:hint="eastAsia" w:ascii="黑体" w:hAnsi="宋体" w:eastAsia="黑体" w:cs="宋体"/>
          <w:b/>
          <w:bCs/>
          <w:color w:val="auto"/>
          <w:sz w:val="28"/>
          <w:szCs w:val="28"/>
        </w:rPr>
        <w:t>（全文完）</w:t>
      </w:r>
    </w:p>
    <w:bookmarkEnd w:id="0"/>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471B">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17</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27</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D524">
    <w:pPr>
      <w:pStyle w:val="15"/>
      <w:framePr w:wrap="around" w:vAnchor="text" w:hAnchor="margin" w:xAlign="outside" w:y="1"/>
      <w:rPr>
        <w:rStyle w:val="59"/>
      </w:rPr>
    </w:pPr>
    <w:r>
      <w:fldChar w:fldCharType="begin"/>
    </w:r>
    <w:r>
      <w:rPr>
        <w:rStyle w:val="59"/>
      </w:rPr>
      <w:instrText xml:space="preserve">PAGE  </w:instrText>
    </w:r>
    <w:r>
      <w:fldChar w:fldCharType="end"/>
    </w:r>
  </w:p>
  <w:p w14:paraId="51BB7BEE">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D037">
    <w:pPr>
      <w:pStyle w:val="16"/>
      <w:jc w:val="right"/>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E602">
    <w:pPr>
      <w:pStyle w:val="16"/>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F6F8">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937CE"/>
    <w:rsid w:val="0000020E"/>
    <w:rsid w:val="00014697"/>
    <w:rsid w:val="00015726"/>
    <w:rsid w:val="00015A25"/>
    <w:rsid w:val="00021A28"/>
    <w:rsid w:val="000322C7"/>
    <w:rsid w:val="00036ABA"/>
    <w:rsid w:val="000400AF"/>
    <w:rsid w:val="000419E2"/>
    <w:rsid w:val="00041CA7"/>
    <w:rsid w:val="00042FA4"/>
    <w:rsid w:val="00046E7B"/>
    <w:rsid w:val="000518B4"/>
    <w:rsid w:val="00052763"/>
    <w:rsid w:val="0005783A"/>
    <w:rsid w:val="0006059F"/>
    <w:rsid w:val="00067479"/>
    <w:rsid w:val="00074403"/>
    <w:rsid w:val="00075542"/>
    <w:rsid w:val="000773BD"/>
    <w:rsid w:val="000817FB"/>
    <w:rsid w:val="00082A56"/>
    <w:rsid w:val="00083D5E"/>
    <w:rsid w:val="0008635D"/>
    <w:rsid w:val="00091073"/>
    <w:rsid w:val="00094B97"/>
    <w:rsid w:val="000952EA"/>
    <w:rsid w:val="00096808"/>
    <w:rsid w:val="000A46C6"/>
    <w:rsid w:val="000A641F"/>
    <w:rsid w:val="000A7812"/>
    <w:rsid w:val="000B0984"/>
    <w:rsid w:val="000B3498"/>
    <w:rsid w:val="000C32B2"/>
    <w:rsid w:val="000C42E4"/>
    <w:rsid w:val="000C5105"/>
    <w:rsid w:val="000C7FBE"/>
    <w:rsid w:val="000D1155"/>
    <w:rsid w:val="000D2205"/>
    <w:rsid w:val="000D25CF"/>
    <w:rsid w:val="000D27B8"/>
    <w:rsid w:val="000D3930"/>
    <w:rsid w:val="000D46DC"/>
    <w:rsid w:val="000D6F17"/>
    <w:rsid w:val="000D7DF9"/>
    <w:rsid w:val="000E648F"/>
    <w:rsid w:val="000F241A"/>
    <w:rsid w:val="000F75F5"/>
    <w:rsid w:val="001260CA"/>
    <w:rsid w:val="0013336B"/>
    <w:rsid w:val="0014201D"/>
    <w:rsid w:val="001613AA"/>
    <w:rsid w:val="001618E0"/>
    <w:rsid w:val="00162510"/>
    <w:rsid w:val="0016565C"/>
    <w:rsid w:val="00165C9C"/>
    <w:rsid w:val="00166978"/>
    <w:rsid w:val="001673E7"/>
    <w:rsid w:val="00167974"/>
    <w:rsid w:val="00167E08"/>
    <w:rsid w:val="00171A88"/>
    <w:rsid w:val="00172903"/>
    <w:rsid w:val="001741AE"/>
    <w:rsid w:val="0017525A"/>
    <w:rsid w:val="001768A7"/>
    <w:rsid w:val="001818C1"/>
    <w:rsid w:val="00181D21"/>
    <w:rsid w:val="00184DD0"/>
    <w:rsid w:val="00193AB1"/>
    <w:rsid w:val="001A79B9"/>
    <w:rsid w:val="001B19F7"/>
    <w:rsid w:val="001B3BCD"/>
    <w:rsid w:val="001B45DE"/>
    <w:rsid w:val="001B777A"/>
    <w:rsid w:val="001C13D0"/>
    <w:rsid w:val="001C3A68"/>
    <w:rsid w:val="001C5925"/>
    <w:rsid w:val="001C764D"/>
    <w:rsid w:val="001D4303"/>
    <w:rsid w:val="001D56BC"/>
    <w:rsid w:val="001D7A92"/>
    <w:rsid w:val="001E0507"/>
    <w:rsid w:val="001E0CB9"/>
    <w:rsid w:val="001E0EEA"/>
    <w:rsid w:val="001F2762"/>
    <w:rsid w:val="001F3D80"/>
    <w:rsid w:val="00202527"/>
    <w:rsid w:val="00204044"/>
    <w:rsid w:val="0020430E"/>
    <w:rsid w:val="00206501"/>
    <w:rsid w:val="00207310"/>
    <w:rsid w:val="00214A06"/>
    <w:rsid w:val="002167F7"/>
    <w:rsid w:val="00224761"/>
    <w:rsid w:val="00224C20"/>
    <w:rsid w:val="00227AF2"/>
    <w:rsid w:val="00231317"/>
    <w:rsid w:val="0023309A"/>
    <w:rsid w:val="0024132F"/>
    <w:rsid w:val="00244306"/>
    <w:rsid w:val="002473E2"/>
    <w:rsid w:val="00254B97"/>
    <w:rsid w:val="002649E6"/>
    <w:rsid w:val="00266CFA"/>
    <w:rsid w:val="002722D7"/>
    <w:rsid w:val="0028101A"/>
    <w:rsid w:val="0028762C"/>
    <w:rsid w:val="00291CF2"/>
    <w:rsid w:val="002A22F9"/>
    <w:rsid w:val="002A6B32"/>
    <w:rsid w:val="002B0952"/>
    <w:rsid w:val="002B5046"/>
    <w:rsid w:val="002B63EC"/>
    <w:rsid w:val="002C3F8C"/>
    <w:rsid w:val="002C484D"/>
    <w:rsid w:val="002C691D"/>
    <w:rsid w:val="002D1E5D"/>
    <w:rsid w:val="002E55E5"/>
    <w:rsid w:val="002E5FC2"/>
    <w:rsid w:val="002F7FC8"/>
    <w:rsid w:val="00312764"/>
    <w:rsid w:val="00317BA9"/>
    <w:rsid w:val="003221C2"/>
    <w:rsid w:val="00322A6D"/>
    <w:rsid w:val="00324022"/>
    <w:rsid w:val="00334015"/>
    <w:rsid w:val="00335D65"/>
    <w:rsid w:val="00337963"/>
    <w:rsid w:val="00341E0E"/>
    <w:rsid w:val="00345DA0"/>
    <w:rsid w:val="00347E49"/>
    <w:rsid w:val="003513FF"/>
    <w:rsid w:val="0039228B"/>
    <w:rsid w:val="003929DA"/>
    <w:rsid w:val="003943D6"/>
    <w:rsid w:val="003A745D"/>
    <w:rsid w:val="003B0DFB"/>
    <w:rsid w:val="003B18FB"/>
    <w:rsid w:val="003B4E0D"/>
    <w:rsid w:val="003B6B85"/>
    <w:rsid w:val="003D1F05"/>
    <w:rsid w:val="0040022F"/>
    <w:rsid w:val="00400C99"/>
    <w:rsid w:val="004037B8"/>
    <w:rsid w:val="0040561B"/>
    <w:rsid w:val="0041101E"/>
    <w:rsid w:val="00412BDF"/>
    <w:rsid w:val="0041398C"/>
    <w:rsid w:val="00415602"/>
    <w:rsid w:val="004158E4"/>
    <w:rsid w:val="0042044F"/>
    <w:rsid w:val="00424FD7"/>
    <w:rsid w:val="00426DE7"/>
    <w:rsid w:val="00427FA8"/>
    <w:rsid w:val="00433AB6"/>
    <w:rsid w:val="00435BD9"/>
    <w:rsid w:val="00437697"/>
    <w:rsid w:val="00440236"/>
    <w:rsid w:val="00440DDB"/>
    <w:rsid w:val="00440FA5"/>
    <w:rsid w:val="0044448A"/>
    <w:rsid w:val="00444BFD"/>
    <w:rsid w:val="00451792"/>
    <w:rsid w:val="00451ECF"/>
    <w:rsid w:val="004520B1"/>
    <w:rsid w:val="00460611"/>
    <w:rsid w:val="00465E08"/>
    <w:rsid w:val="0047598B"/>
    <w:rsid w:val="00480E53"/>
    <w:rsid w:val="004818D0"/>
    <w:rsid w:val="00490E88"/>
    <w:rsid w:val="004A481D"/>
    <w:rsid w:val="004A58E4"/>
    <w:rsid w:val="004A5FEF"/>
    <w:rsid w:val="004A7C9A"/>
    <w:rsid w:val="004B0B0D"/>
    <w:rsid w:val="004B44A4"/>
    <w:rsid w:val="004B4F00"/>
    <w:rsid w:val="004B756D"/>
    <w:rsid w:val="004C4E32"/>
    <w:rsid w:val="004C5F5E"/>
    <w:rsid w:val="004D475D"/>
    <w:rsid w:val="004E4B0D"/>
    <w:rsid w:val="004F006A"/>
    <w:rsid w:val="004F00D9"/>
    <w:rsid w:val="004F27A1"/>
    <w:rsid w:val="004F4654"/>
    <w:rsid w:val="004F544B"/>
    <w:rsid w:val="00501458"/>
    <w:rsid w:val="005035DB"/>
    <w:rsid w:val="00531C40"/>
    <w:rsid w:val="005340D4"/>
    <w:rsid w:val="0054138F"/>
    <w:rsid w:val="0054726A"/>
    <w:rsid w:val="0055296D"/>
    <w:rsid w:val="005541D4"/>
    <w:rsid w:val="00562755"/>
    <w:rsid w:val="005678DF"/>
    <w:rsid w:val="00571CB0"/>
    <w:rsid w:val="00572319"/>
    <w:rsid w:val="00575D0F"/>
    <w:rsid w:val="0057623B"/>
    <w:rsid w:val="0057795C"/>
    <w:rsid w:val="00577EAB"/>
    <w:rsid w:val="00581297"/>
    <w:rsid w:val="005839BB"/>
    <w:rsid w:val="005848CA"/>
    <w:rsid w:val="005866EE"/>
    <w:rsid w:val="00587860"/>
    <w:rsid w:val="005879D9"/>
    <w:rsid w:val="005915E8"/>
    <w:rsid w:val="0059382A"/>
    <w:rsid w:val="00593FC3"/>
    <w:rsid w:val="005954A9"/>
    <w:rsid w:val="005A4DE4"/>
    <w:rsid w:val="005A5B31"/>
    <w:rsid w:val="005A62FA"/>
    <w:rsid w:val="005B1EC0"/>
    <w:rsid w:val="005B6228"/>
    <w:rsid w:val="005C2B8C"/>
    <w:rsid w:val="005C4B2D"/>
    <w:rsid w:val="005D2567"/>
    <w:rsid w:val="005D37D0"/>
    <w:rsid w:val="005D3CDE"/>
    <w:rsid w:val="005D4EDB"/>
    <w:rsid w:val="005D724B"/>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EC1"/>
    <w:rsid w:val="00666689"/>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4570"/>
    <w:rsid w:val="006D65E4"/>
    <w:rsid w:val="006E612B"/>
    <w:rsid w:val="006E7446"/>
    <w:rsid w:val="006F00A7"/>
    <w:rsid w:val="006F342E"/>
    <w:rsid w:val="006F3ECF"/>
    <w:rsid w:val="006F5A14"/>
    <w:rsid w:val="00703916"/>
    <w:rsid w:val="00704CFF"/>
    <w:rsid w:val="007069D3"/>
    <w:rsid w:val="007079B2"/>
    <w:rsid w:val="007100E8"/>
    <w:rsid w:val="0071123F"/>
    <w:rsid w:val="00713654"/>
    <w:rsid w:val="0072015B"/>
    <w:rsid w:val="0072290A"/>
    <w:rsid w:val="00731B9B"/>
    <w:rsid w:val="00734418"/>
    <w:rsid w:val="0073477E"/>
    <w:rsid w:val="007348B4"/>
    <w:rsid w:val="00741234"/>
    <w:rsid w:val="007469C3"/>
    <w:rsid w:val="007575BA"/>
    <w:rsid w:val="007602FF"/>
    <w:rsid w:val="00762006"/>
    <w:rsid w:val="007626A0"/>
    <w:rsid w:val="00765EC9"/>
    <w:rsid w:val="00770320"/>
    <w:rsid w:val="007719AC"/>
    <w:rsid w:val="00771A8C"/>
    <w:rsid w:val="00773B4C"/>
    <w:rsid w:val="007755F1"/>
    <w:rsid w:val="00776049"/>
    <w:rsid w:val="007765C1"/>
    <w:rsid w:val="00783E15"/>
    <w:rsid w:val="0078442E"/>
    <w:rsid w:val="007860B7"/>
    <w:rsid w:val="00790294"/>
    <w:rsid w:val="00790E64"/>
    <w:rsid w:val="007912D8"/>
    <w:rsid w:val="0079178C"/>
    <w:rsid w:val="0079462D"/>
    <w:rsid w:val="007955D0"/>
    <w:rsid w:val="007A0909"/>
    <w:rsid w:val="007A2C2F"/>
    <w:rsid w:val="007A34BD"/>
    <w:rsid w:val="007A6DDA"/>
    <w:rsid w:val="007B4F3B"/>
    <w:rsid w:val="007B59D1"/>
    <w:rsid w:val="007C20D6"/>
    <w:rsid w:val="007C5AF7"/>
    <w:rsid w:val="007C6A33"/>
    <w:rsid w:val="007D19BC"/>
    <w:rsid w:val="007D3503"/>
    <w:rsid w:val="007D5917"/>
    <w:rsid w:val="007E0F98"/>
    <w:rsid w:val="007E73CA"/>
    <w:rsid w:val="007F3FAB"/>
    <w:rsid w:val="00800E35"/>
    <w:rsid w:val="00806EC0"/>
    <w:rsid w:val="00815DF9"/>
    <w:rsid w:val="008177C8"/>
    <w:rsid w:val="0082199C"/>
    <w:rsid w:val="008335B2"/>
    <w:rsid w:val="008364DB"/>
    <w:rsid w:val="00837DC4"/>
    <w:rsid w:val="00842EFC"/>
    <w:rsid w:val="008459D0"/>
    <w:rsid w:val="00851E04"/>
    <w:rsid w:val="00853BCA"/>
    <w:rsid w:val="00853FCA"/>
    <w:rsid w:val="008605C4"/>
    <w:rsid w:val="00870FC6"/>
    <w:rsid w:val="00882A19"/>
    <w:rsid w:val="00882C01"/>
    <w:rsid w:val="00887DBA"/>
    <w:rsid w:val="00892B56"/>
    <w:rsid w:val="008A487B"/>
    <w:rsid w:val="008B2D42"/>
    <w:rsid w:val="008B49E6"/>
    <w:rsid w:val="008C0B52"/>
    <w:rsid w:val="008C1A68"/>
    <w:rsid w:val="008C1FFB"/>
    <w:rsid w:val="008C5C2E"/>
    <w:rsid w:val="008D20AF"/>
    <w:rsid w:val="008D50A4"/>
    <w:rsid w:val="008E0207"/>
    <w:rsid w:val="008E4EBC"/>
    <w:rsid w:val="008E5B34"/>
    <w:rsid w:val="008F1B90"/>
    <w:rsid w:val="008F29B3"/>
    <w:rsid w:val="008F3899"/>
    <w:rsid w:val="008F7A7B"/>
    <w:rsid w:val="00904884"/>
    <w:rsid w:val="009060AB"/>
    <w:rsid w:val="00915016"/>
    <w:rsid w:val="00917819"/>
    <w:rsid w:val="00921C13"/>
    <w:rsid w:val="009233B6"/>
    <w:rsid w:val="00924B7C"/>
    <w:rsid w:val="009275A0"/>
    <w:rsid w:val="0093070E"/>
    <w:rsid w:val="00930DCC"/>
    <w:rsid w:val="00934CB5"/>
    <w:rsid w:val="00943B14"/>
    <w:rsid w:val="00952239"/>
    <w:rsid w:val="00954444"/>
    <w:rsid w:val="009602D5"/>
    <w:rsid w:val="0097387C"/>
    <w:rsid w:val="00974006"/>
    <w:rsid w:val="009847A3"/>
    <w:rsid w:val="009917D9"/>
    <w:rsid w:val="009960A6"/>
    <w:rsid w:val="009A15E2"/>
    <w:rsid w:val="009A1A5F"/>
    <w:rsid w:val="009A45CF"/>
    <w:rsid w:val="009B1E2B"/>
    <w:rsid w:val="009B5460"/>
    <w:rsid w:val="009B7AC1"/>
    <w:rsid w:val="009C04FF"/>
    <w:rsid w:val="009D247D"/>
    <w:rsid w:val="009D7C28"/>
    <w:rsid w:val="009E32E4"/>
    <w:rsid w:val="009E36A7"/>
    <w:rsid w:val="009E4E80"/>
    <w:rsid w:val="009F501D"/>
    <w:rsid w:val="00A01739"/>
    <w:rsid w:val="00A051E1"/>
    <w:rsid w:val="00A054A4"/>
    <w:rsid w:val="00A1398D"/>
    <w:rsid w:val="00A13BE0"/>
    <w:rsid w:val="00A177EA"/>
    <w:rsid w:val="00A27DD8"/>
    <w:rsid w:val="00A32A85"/>
    <w:rsid w:val="00A3325A"/>
    <w:rsid w:val="00A34CB5"/>
    <w:rsid w:val="00A371CF"/>
    <w:rsid w:val="00A4015B"/>
    <w:rsid w:val="00A46065"/>
    <w:rsid w:val="00A477E5"/>
    <w:rsid w:val="00A47923"/>
    <w:rsid w:val="00A50918"/>
    <w:rsid w:val="00A51AED"/>
    <w:rsid w:val="00A60A45"/>
    <w:rsid w:val="00A61053"/>
    <w:rsid w:val="00A61C0E"/>
    <w:rsid w:val="00A71AE2"/>
    <w:rsid w:val="00A82063"/>
    <w:rsid w:val="00A862AF"/>
    <w:rsid w:val="00A87443"/>
    <w:rsid w:val="00A90CA0"/>
    <w:rsid w:val="00A973C7"/>
    <w:rsid w:val="00A979F5"/>
    <w:rsid w:val="00AA048E"/>
    <w:rsid w:val="00AA088B"/>
    <w:rsid w:val="00AA3097"/>
    <w:rsid w:val="00AA42D2"/>
    <w:rsid w:val="00AA6993"/>
    <w:rsid w:val="00AB4A29"/>
    <w:rsid w:val="00AC461D"/>
    <w:rsid w:val="00AC4E0E"/>
    <w:rsid w:val="00AC6E63"/>
    <w:rsid w:val="00AD03A2"/>
    <w:rsid w:val="00AD4C39"/>
    <w:rsid w:val="00AD78AF"/>
    <w:rsid w:val="00AE33A9"/>
    <w:rsid w:val="00AE68FB"/>
    <w:rsid w:val="00AE74D3"/>
    <w:rsid w:val="00AF2C0A"/>
    <w:rsid w:val="00AF3988"/>
    <w:rsid w:val="00AF3F63"/>
    <w:rsid w:val="00AF5202"/>
    <w:rsid w:val="00AF6552"/>
    <w:rsid w:val="00AF6F60"/>
    <w:rsid w:val="00B107F9"/>
    <w:rsid w:val="00B10E77"/>
    <w:rsid w:val="00B123C7"/>
    <w:rsid w:val="00B13E27"/>
    <w:rsid w:val="00B144D2"/>
    <w:rsid w:val="00B16CBB"/>
    <w:rsid w:val="00B2233D"/>
    <w:rsid w:val="00B26522"/>
    <w:rsid w:val="00B268EA"/>
    <w:rsid w:val="00B30D45"/>
    <w:rsid w:val="00B33CAB"/>
    <w:rsid w:val="00B34C70"/>
    <w:rsid w:val="00B3570D"/>
    <w:rsid w:val="00B35EFF"/>
    <w:rsid w:val="00B41993"/>
    <w:rsid w:val="00B46564"/>
    <w:rsid w:val="00B50FA0"/>
    <w:rsid w:val="00B5677F"/>
    <w:rsid w:val="00B601B1"/>
    <w:rsid w:val="00B63A6E"/>
    <w:rsid w:val="00B65FAD"/>
    <w:rsid w:val="00B702DE"/>
    <w:rsid w:val="00B70467"/>
    <w:rsid w:val="00B71B78"/>
    <w:rsid w:val="00B72EB1"/>
    <w:rsid w:val="00B743B4"/>
    <w:rsid w:val="00B7498A"/>
    <w:rsid w:val="00B82131"/>
    <w:rsid w:val="00B84568"/>
    <w:rsid w:val="00B84D9D"/>
    <w:rsid w:val="00B96AF0"/>
    <w:rsid w:val="00BA404F"/>
    <w:rsid w:val="00BB010D"/>
    <w:rsid w:val="00BB3387"/>
    <w:rsid w:val="00BB69D4"/>
    <w:rsid w:val="00BB7899"/>
    <w:rsid w:val="00BC2F12"/>
    <w:rsid w:val="00BC2FAB"/>
    <w:rsid w:val="00BC609B"/>
    <w:rsid w:val="00BD2D1C"/>
    <w:rsid w:val="00BD772B"/>
    <w:rsid w:val="00BE1EEA"/>
    <w:rsid w:val="00BE2EE8"/>
    <w:rsid w:val="00BE6070"/>
    <w:rsid w:val="00BF29FD"/>
    <w:rsid w:val="00BF2E7F"/>
    <w:rsid w:val="00BF3997"/>
    <w:rsid w:val="00C07EE9"/>
    <w:rsid w:val="00C10145"/>
    <w:rsid w:val="00C10DC3"/>
    <w:rsid w:val="00C151C2"/>
    <w:rsid w:val="00C16F5B"/>
    <w:rsid w:val="00C179AF"/>
    <w:rsid w:val="00C208FC"/>
    <w:rsid w:val="00C2435B"/>
    <w:rsid w:val="00C26E5B"/>
    <w:rsid w:val="00C30069"/>
    <w:rsid w:val="00C3105D"/>
    <w:rsid w:val="00C31576"/>
    <w:rsid w:val="00C31D2F"/>
    <w:rsid w:val="00C40DA3"/>
    <w:rsid w:val="00C42121"/>
    <w:rsid w:val="00C42B9C"/>
    <w:rsid w:val="00C448C8"/>
    <w:rsid w:val="00C528EB"/>
    <w:rsid w:val="00C6050B"/>
    <w:rsid w:val="00C609D5"/>
    <w:rsid w:val="00C62196"/>
    <w:rsid w:val="00C63EB2"/>
    <w:rsid w:val="00C6568B"/>
    <w:rsid w:val="00C6597B"/>
    <w:rsid w:val="00C67AE3"/>
    <w:rsid w:val="00C7296A"/>
    <w:rsid w:val="00C74191"/>
    <w:rsid w:val="00C748E6"/>
    <w:rsid w:val="00C75A82"/>
    <w:rsid w:val="00C772FE"/>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CF24E9"/>
    <w:rsid w:val="00D00172"/>
    <w:rsid w:val="00D04175"/>
    <w:rsid w:val="00D06165"/>
    <w:rsid w:val="00D11C4B"/>
    <w:rsid w:val="00D1202C"/>
    <w:rsid w:val="00D14229"/>
    <w:rsid w:val="00D17FBB"/>
    <w:rsid w:val="00D223F3"/>
    <w:rsid w:val="00D22570"/>
    <w:rsid w:val="00D22867"/>
    <w:rsid w:val="00D271E5"/>
    <w:rsid w:val="00D30F41"/>
    <w:rsid w:val="00D34464"/>
    <w:rsid w:val="00D37EC7"/>
    <w:rsid w:val="00D426E3"/>
    <w:rsid w:val="00D465BB"/>
    <w:rsid w:val="00D55837"/>
    <w:rsid w:val="00D640FC"/>
    <w:rsid w:val="00D73F8E"/>
    <w:rsid w:val="00D758EC"/>
    <w:rsid w:val="00D76ADB"/>
    <w:rsid w:val="00D76E8A"/>
    <w:rsid w:val="00D9135B"/>
    <w:rsid w:val="00D91E0F"/>
    <w:rsid w:val="00D92601"/>
    <w:rsid w:val="00D944A9"/>
    <w:rsid w:val="00DA01D5"/>
    <w:rsid w:val="00DA4BB2"/>
    <w:rsid w:val="00DA5D19"/>
    <w:rsid w:val="00DA6612"/>
    <w:rsid w:val="00DA69EE"/>
    <w:rsid w:val="00DA6C70"/>
    <w:rsid w:val="00DB1CAD"/>
    <w:rsid w:val="00DB25AC"/>
    <w:rsid w:val="00DC17C1"/>
    <w:rsid w:val="00DC25EA"/>
    <w:rsid w:val="00DC6D1F"/>
    <w:rsid w:val="00DC6D5E"/>
    <w:rsid w:val="00DD1129"/>
    <w:rsid w:val="00DD3DF3"/>
    <w:rsid w:val="00DD4DAB"/>
    <w:rsid w:val="00DE0A05"/>
    <w:rsid w:val="00DE2416"/>
    <w:rsid w:val="00DE31FB"/>
    <w:rsid w:val="00DE77B2"/>
    <w:rsid w:val="00DF0A2C"/>
    <w:rsid w:val="00DF7395"/>
    <w:rsid w:val="00DF7920"/>
    <w:rsid w:val="00E02380"/>
    <w:rsid w:val="00E04820"/>
    <w:rsid w:val="00E148A1"/>
    <w:rsid w:val="00E2153B"/>
    <w:rsid w:val="00E22FF5"/>
    <w:rsid w:val="00E3083D"/>
    <w:rsid w:val="00E33168"/>
    <w:rsid w:val="00E3545A"/>
    <w:rsid w:val="00E36D8F"/>
    <w:rsid w:val="00E37BB9"/>
    <w:rsid w:val="00E41B85"/>
    <w:rsid w:val="00E45D9D"/>
    <w:rsid w:val="00E5341B"/>
    <w:rsid w:val="00E53E8D"/>
    <w:rsid w:val="00E54832"/>
    <w:rsid w:val="00E56C1C"/>
    <w:rsid w:val="00E5716A"/>
    <w:rsid w:val="00E61D1B"/>
    <w:rsid w:val="00E62564"/>
    <w:rsid w:val="00E630C8"/>
    <w:rsid w:val="00E656B8"/>
    <w:rsid w:val="00E70E95"/>
    <w:rsid w:val="00E73081"/>
    <w:rsid w:val="00E91D2B"/>
    <w:rsid w:val="00E937CE"/>
    <w:rsid w:val="00E942BC"/>
    <w:rsid w:val="00E94EEF"/>
    <w:rsid w:val="00E973C1"/>
    <w:rsid w:val="00E97978"/>
    <w:rsid w:val="00EA6CE8"/>
    <w:rsid w:val="00EB34D8"/>
    <w:rsid w:val="00EB3EB4"/>
    <w:rsid w:val="00EB6BF3"/>
    <w:rsid w:val="00EC5DCD"/>
    <w:rsid w:val="00EC77DA"/>
    <w:rsid w:val="00EE1236"/>
    <w:rsid w:val="00EE2A8E"/>
    <w:rsid w:val="00EF2DD4"/>
    <w:rsid w:val="00F00022"/>
    <w:rsid w:val="00F0073B"/>
    <w:rsid w:val="00F00CEA"/>
    <w:rsid w:val="00F03680"/>
    <w:rsid w:val="00F03FFA"/>
    <w:rsid w:val="00F11F22"/>
    <w:rsid w:val="00F14787"/>
    <w:rsid w:val="00F16D31"/>
    <w:rsid w:val="00F2163E"/>
    <w:rsid w:val="00F221EC"/>
    <w:rsid w:val="00F23CE0"/>
    <w:rsid w:val="00F33B28"/>
    <w:rsid w:val="00F35D01"/>
    <w:rsid w:val="00F371B5"/>
    <w:rsid w:val="00F411A2"/>
    <w:rsid w:val="00F41475"/>
    <w:rsid w:val="00F41619"/>
    <w:rsid w:val="00F41705"/>
    <w:rsid w:val="00F46C6F"/>
    <w:rsid w:val="00F519A8"/>
    <w:rsid w:val="00F52542"/>
    <w:rsid w:val="00F61B51"/>
    <w:rsid w:val="00F73EC9"/>
    <w:rsid w:val="00F8196F"/>
    <w:rsid w:val="00F95C2E"/>
    <w:rsid w:val="00F970D1"/>
    <w:rsid w:val="00FA0139"/>
    <w:rsid w:val="00FA3899"/>
    <w:rsid w:val="00FA4A17"/>
    <w:rsid w:val="00FA604B"/>
    <w:rsid w:val="00FA72FA"/>
    <w:rsid w:val="00FA774D"/>
    <w:rsid w:val="00FB337D"/>
    <w:rsid w:val="00FC4579"/>
    <w:rsid w:val="00FC762E"/>
    <w:rsid w:val="00FD34D5"/>
    <w:rsid w:val="00FD3CDA"/>
    <w:rsid w:val="00FE2F26"/>
    <w:rsid w:val="00FE3BEB"/>
    <w:rsid w:val="00FE3C18"/>
    <w:rsid w:val="00FE5D7F"/>
    <w:rsid w:val="00FF1023"/>
    <w:rsid w:val="00FF103B"/>
    <w:rsid w:val="00FF2BFA"/>
    <w:rsid w:val="00FF3864"/>
    <w:rsid w:val="00FF4956"/>
    <w:rsid w:val="00FF5702"/>
    <w:rsid w:val="011B0745"/>
    <w:rsid w:val="014B7F71"/>
    <w:rsid w:val="02B60C1F"/>
    <w:rsid w:val="04F15767"/>
    <w:rsid w:val="072E4C17"/>
    <w:rsid w:val="0A4B497B"/>
    <w:rsid w:val="0B00187B"/>
    <w:rsid w:val="0B5C1EEC"/>
    <w:rsid w:val="0B8D2B18"/>
    <w:rsid w:val="0D817B82"/>
    <w:rsid w:val="0DD90E5C"/>
    <w:rsid w:val="0F1961FF"/>
    <w:rsid w:val="0F1A47AC"/>
    <w:rsid w:val="10074400"/>
    <w:rsid w:val="11E923CA"/>
    <w:rsid w:val="12475DBF"/>
    <w:rsid w:val="129760EE"/>
    <w:rsid w:val="142D4720"/>
    <w:rsid w:val="14353475"/>
    <w:rsid w:val="158F7260"/>
    <w:rsid w:val="164F25E9"/>
    <w:rsid w:val="192A76F0"/>
    <w:rsid w:val="1CCC0579"/>
    <w:rsid w:val="1F961BB7"/>
    <w:rsid w:val="22000AED"/>
    <w:rsid w:val="23422376"/>
    <w:rsid w:val="255C6D0E"/>
    <w:rsid w:val="27174F7C"/>
    <w:rsid w:val="28CB75D1"/>
    <w:rsid w:val="295C6E2D"/>
    <w:rsid w:val="2C8514E3"/>
    <w:rsid w:val="2DEE2DD7"/>
    <w:rsid w:val="31884EE7"/>
    <w:rsid w:val="32CB5D08"/>
    <w:rsid w:val="3304078A"/>
    <w:rsid w:val="35347698"/>
    <w:rsid w:val="35450E59"/>
    <w:rsid w:val="3578536D"/>
    <w:rsid w:val="35C443F0"/>
    <w:rsid w:val="35F76E1E"/>
    <w:rsid w:val="382F62A9"/>
    <w:rsid w:val="39DC420F"/>
    <w:rsid w:val="3A7D08EB"/>
    <w:rsid w:val="3B45740C"/>
    <w:rsid w:val="3C6C2DE1"/>
    <w:rsid w:val="3C983514"/>
    <w:rsid w:val="3ECF5E37"/>
    <w:rsid w:val="3FA57E6B"/>
    <w:rsid w:val="404F2310"/>
    <w:rsid w:val="40696FCE"/>
    <w:rsid w:val="422739D3"/>
    <w:rsid w:val="422B3AB1"/>
    <w:rsid w:val="42DF0A26"/>
    <w:rsid w:val="433429C6"/>
    <w:rsid w:val="464652D5"/>
    <w:rsid w:val="46821999"/>
    <w:rsid w:val="46887D07"/>
    <w:rsid w:val="4BB548C0"/>
    <w:rsid w:val="4BC14C0A"/>
    <w:rsid w:val="4E456014"/>
    <w:rsid w:val="517D13CC"/>
    <w:rsid w:val="51DA5080"/>
    <w:rsid w:val="523E73BD"/>
    <w:rsid w:val="534C3696"/>
    <w:rsid w:val="55285702"/>
    <w:rsid w:val="55BA5191"/>
    <w:rsid w:val="561E348E"/>
    <w:rsid w:val="56521689"/>
    <w:rsid w:val="566C6184"/>
    <w:rsid w:val="5BC07095"/>
    <w:rsid w:val="5C651B97"/>
    <w:rsid w:val="5E846736"/>
    <w:rsid w:val="5E8919FE"/>
    <w:rsid w:val="5ED03A93"/>
    <w:rsid w:val="62C65B57"/>
    <w:rsid w:val="651A43A3"/>
    <w:rsid w:val="656C203B"/>
    <w:rsid w:val="65963859"/>
    <w:rsid w:val="691A385D"/>
    <w:rsid w:val="69A63917"/>
    <w:rsid w:val="6A405C4B"/>
    <w:rsid w:val="6E943FED"/>
    <w:rsid w:val="71681909"/>
    <w:rsid w:val="74604B16"/>
    <w:rsid w:val="752D11BC"/>
    <w:rsid w:val="756141E1"/>
    <w:rsid w:val="77466F96"/>
    <w:rsid w:val="784F47ED"/>
    <w:rsid w:val="79725C7F"/>
    <w:rsid w:val="7F4D475C"/>
    <w:rsid w:val="7FD73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4">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8"/>
    <w:qFormat/>
    <w:uiPriority w:val="99"/>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2"/>
    <w:link w:val="42"/>
    <w:qFormat/>
    <w:uiPriority w:val="99"/>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99"/>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3"/>
    <w:qFormat/>
    <w:uiPriority w:val="0"/>
    <w:rPr>
      <w:rFonts w:ascii="黑体" w:hAnsi="Times New Roman" w:eastAsia="黑体" w:cs="Times New Roman"/>
      <w:sz w:val="52"/>
      <w:szCs w:val="24"/>
    </w:rPr>
  </w:style>
  <w:style w:type="character" w:customStyle="1" w:styleId="34">
    <w:name w:val="标题 2 Char"/>
    <w:basedOn w:val="22"/>
    <w:link w:val="4"/>
    <w:qFormat/>
    <w:uiPriority w:val="0"/>
    <w:rPr>
      <w:rFonts w:ascii="Arial" w:hAnsi="Arial" w:eastAsia="黑体" w:cs="Times New Roman"/>
      <w:b/>
      <w:sz w:val="32"/>
      <w:szCs w:val="20"/>
    </w:rPr>
  </w:style>
  <w:style w:type="character" w:customStyle="1" w:styleId="35">
    <w:name w:val="标题 3 Char"/>
    <w:basedOn w:val="22"/>
    <w:link w:val="5"/>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0"/>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2"/>
    <w:qFormat/>
    <w:uiPriority w:val="99"/>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2"/>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 w:type="character" w:customStyle="1" w:styleId="84">
    <w:name w:val="纯文本 字符"/>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FBF963-4FD9-45EC-8648-645892EBA41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1857</Words>
  <Characters>2120</Characters>
  <Lines>139</Lines>
  <Paragraphs>39</Paragraphs>
  <TotalTime>1</TotalTime>
  <ScaleCrop>false</ScaleCrop>
  <LinksUpToDate>false</LinksUpToDate>
  <CharactersWithSpaces>2212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兰馥郁</cp:lastModifiedBy>
  <cp:lastPrinted>2018-07-30T03:04:00Z</cp:lastPrinted>
  <dcterms:modified xsi:type="dcterms:W3CDTF">2025-12-01T07:21:36Z</dcterms:modified>
  <cp:revision>257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eyJoZGlkIjoiZDBiNTA3OWI5NTI5NzliMDdhOTA5Nzg1YzIyNTUzZDkiLCJ1c2VySWQiOiIyNzYwMTEwNDMifQ==</vt:lpwstr>
  </property>
  <property fmtid="{D5CDD505-2E9C-101B-9397-08002B2CF9AE}" pid="4" name="ICV">
    <vt:lpwstr>7969AF05781847AB89564A98B82AC2A2_12</vt:lpwstr>
  </property>
</Properties>
</file>