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2C34F">
      <w:pPr>
        <w:jc w:val="left"/>
        <w:rPr>
          <w:rFonts w:ascii="宋体" w:hAnsi="宋体" w:cs="宋体"/>
          <w:sz w:val="44"/>
          <w:szCs w:val="44"/>
        </w:rPr>
      </w:pPr>
    </w:p>
    <w:p w14:paraId="73A94FED">
      <w:pPr>
        <w:tabs>
          <w:tab w:val="left" w:pos="2450"/>
        </w:tabs>
        <w:spacing w:line="680" w:lineRule="exact"/>
        <w:rPr>
          <w:rFonts w:ascii="宋体" w:hAnsi="宋体" w:cs="宋体"/>
          <w:sz w:val="44"/>
          <w:szCs w:val="44"/>
        </w:rPr>
      </w:pPr>
    </w:p>
    <w:p w14:paraId="7BEE615B">
      <w:pPr>
        <w:snapToGrid w:val="0"/>
        <w:spacing w:line="360" w:lineRule="auto"/>
        <w:jc w:val="center"/>
        <w:rPr>
          <w:rFonts w:ascii="宋体" w:hAnsi="宋体" w:cs="黑体"/>
          <w:b/>
          <w:spacing w:val="170"/>
          <w:kern w:val="0"/>
          <w:sz w:val="84"/>
          <w:szCs w:val="84"/>
        </w:rPr>
      </w:pPr>
    </w:p>
    <w:p w14:paraId="5A923B8D">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14:paraId="1F6F51DE">
      <w:pPr>
        <w:tabs>
          <w:tab w:val="left" w:pos="2450"/>
        </w:tabs>
        <w:spacing w:line="680" w:lineRule="exact"/>
        <w:rPr>
          <w:rFonts w:ascii="宋体" w:hAnsi="宋体" w:cs="宋体"/>
          <w:sz w:val="44"/>
          <w:szCs w:val="44"/>
        </w:rPr>
      </w:pPr>
      <w:r>
        <w:rPr>
          <w:rFonts w:ascii="宋体" w:hAnsi="宋体" w:cs="宋体"/>
          <w:sz w:val="44"/>
          <w:szCs w:val="44"/>
        </w:rPr>
        <w:tab/>
      </w:r>
    </w:p>
    <w:p w14:paraId="50343CBE">
      <w:pPr>
        <w:adjustRightInd w:val="0"/>
        <w:snapToGrid w:val="0"/>
        <w:spacing w:line="800" w:lineRule="exact"/>
        <w:rPr>
          <w:rFonts w:ascii="宋体" w:hAnsi="宋体" w:cs="宋体"/>
          <w:sz w:val="44"/>
          <w:szCs w:val="44"/>
        </w:rPr>
      </w:pPr>
    </w:p>
    <w:p w14:paraId="1EC2C7BB">
      <w:pPr>
        <w:adjustRightInd w:val="0"/>
        <w:snapToGrid w:val="0"/>
        <w:spacing w:line="800" w:lineRule="exact"/>
        <w:ind w:firstLine="1680" w:firstLineChars="600"/>
        <w:rPr>
          <w:rFonts w:ascii="宋体" w:hAnsi="宋体"/>
          <w:bCs/>
          <w:sz w:val="28"/>
          <w:szCs w:val="32"/>
          <w:highlight w:val="none"/>
        </w:rPr>
      </w:pPr>
      <w:r>
        <w:rPr>
          <w:rFonts w:hint="eastAsia" w:ascii="宋体" w:hAnsi="宋体"/>
          <w:bCs/>
          <w:sz w:val="28"/>
          <w:szCs w:val="32"/>
        </w:rPr>
        <w:t>采购项目编号：</w:t>
      </w:r>
      <w:r>
        <w:rPr>
          <w:rFonts w:hint="eastAsia" w:ascii="宋体" w:hAnsi="宋体"/>
          <w:bCs/>
          <w:sz w:val="28"/>
          <w:szCs w:val="32"/>
          <w:highlight w:val="none"/>
        </w:rPr>
        <w:t>CT-SX-2025100</w:t>
      </w:r>
    </w:p>
    <w:p w14:paraId="10BD1180">
      <w:pPr>
        <w:adjustRightInd w:val="0"/>
        <w:snapToGrid w:val="0"/>
        <w:spacing w:line="800" w:lineRule="exact"/>
        <w:ind w:firstLine="1680" w:firstLineChars="600"/>
        <w:rPr>
          <w:rFonts w:hint="eastAsia" w:ascii="宋体" w:hAnsi="宋体" w:cs="宋体"/>
          <w:bCs/>
          <w:sz w:val="28"/>
          <w:szCs w:val="32"/>
          <w:lang w:val="en-US" w:eastAsia="zh-CN"/>
        </w:rPr>
      </w:pPr>
      <w:r>
        <w:rPr>
          <w:rFonts w:hint="eastAsia" w:ascii="宋体" w:hAnsi="宋体"/>
          <w:bCs/>
          <w:sz w:val="28"/>
          <w:szCs w:val="32"/>
        </w:rPr>
        <w:t>采购项目名称：</w:t>
      </w:r>
      <w:r>
        <w:rPr>
          <w:rFonts w:hint="eastAsia" w:ascii="宋体" w:hAnsi="宋体" w:cs="宋体"/>
          <w:bCs/>
          <w:sz w:val="28"/>
          <w:szCs w:val="32"/>
          <w:lang w:val="en-US" w:eastAsia="zh-CN"/>
        </w:rPr>
        <w:t>江苏省工人常州疗养院</w:t>
      </w:r>
      <w:r>
        <w:rPr>
          <w:rFonts w:hint="eastAsia" w:ascii="宋体" w:hAnsi="宋体" w:cs="宋体"/>
          <w:bCs/>
          <w:sz w:val="28"/>
          <w:szCs w:val="32"/>
        </w:rPr>
        <w:t>西太湖</w:t>
      </w:r>
      <w:r>
        <w:rPr>
          <w:rFonts w:hint="eastAsia" w:ascii="宋体" w:hAnsi="宋体" w:cs="宋体"/>
          <w:bCs/>
          <w:sz w:val="28"/>
          <w:szCs w:val="32"/>
          <w:lang w:val="en-US" w:eastAsia="zh-CN"/>
        </w:rPr>
        <w:t>院区</w:t>
      </w:r>
    </w:p>
    <w:p w14:paraId="35F579FC">
      <w:pPr>
        <w:adjustRightInd w:val="0"/>
        <w:snapToGrid w:val="0"/>
        <w:spacing w:line="800" w:lineRule="exact"/>
        <w:ind w:firstLine="3640" w:firstLineChars="1300"/>
        <w:rPr>
          <w:rFonts w:hint="default" w:ascii="宋体" w:hAnsi="宋体" w:eastAsia="宋体" w:cs="宋体"/>
          <w:bCs/>
          <w:sz w:val="28"/>
          <w:szCs w:val="32"/>
          <w:lang w:val="en-US" w:eastAsia="zh-CN"/>
        </w:rPr>
      </w:pPr>
      <w:r>
        <w:rPr>
          <w:rFonts w:hint="eastAsia" w:ascii="宋体" w:hAnsi="宋体" w:cs="宋体"/>
          <w:bCs/>
          <w:sz w:val="28"/>
          <w:szCs w:val="32"/>
        </w:rPr>
        <w:t>防火门监控</w:t>
      </w:r>
      <w:r>
        <w:rPr>
          <w:rFonts w:hint="eastAsia" w:ascii="宋体" w:hAnsi="宋体" w:cs="宋体"/>
          <w:bCs/>
          <w:sz w:val="28"/>
          <w:szCs w:val="32"/>
          <w:lang w:eastAsia="zh-CN"/>
        </w:rPr>
        <w:t>维修</w:t>
      </w:r>
      <w:r>
        <w:rPr>
          <w:rFonts w:hint="eastAsia" w:ascii="宋体" w:hAnsi="宋体" w:cs="宋体"/>
          <w:bCs/>
          <w:sz w:val="28"/>
          <w:szCs w:val="32"/>
        </w:rPr>
        <w:t>项目</w:t>
      </w:r>
    </w:p>
    <w:p w14:paraId="21110CE3">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 购 人名称：</w:t>
      </w:r>
      <w:r>
        <w:rPr>
          <w:rFonts w:hint="eastAsia" w:ascii="宋体" w:hAnsi="宋体" w:cs="宋体"/>
          <w:bCs/>
          <w:sz w:val="28"/>
          <w:szCs w:val="32"/>
          <w:lang w:val="en-US" w:eastAsia="zh-CN"/>
        </w:rPr>
        <w:t>江苏省工人常州疗养院</w:t>
      </w:r>
    </w:p>
    <w:p w14:paraId="24865B2C">
      <w:pPr>
        <w:adjustRightInd w:val="0"/>
        <w:snapToGrid w:val="0"/>
        <w:spacing w:line="800" w:lineRule="exact"/>
        <w:ind w:firstLine="2640" w:firstLineChars="600"/>
        <w:rPr>
          <w:rFonts w:ascii="宋体" w:hAnsi="宋体" w:cs="宋体"/>
          <w:sz w:val="44"/>
          <w:szCs w:val="44"/>
        </w:rPr>
      </w:pPr>
    </w:p>
    <w:p w14:paraId="20F48C9C">
      <w:pPr>
        <w:spacing w:line="680" w:lineRule="exact"/>
        <w:jc w:val="center"/>
        <w:rPr>
          <w:rFonts w:ascii="宋体" w:hAnsi="宋体" w:cs="宋体"/>
          <w:sz w:val="44"/>
          <w:szCs w:val="44"/>
        </w:rPr>
      </w:pPr>
    </w:p>
    <w:p w14:paraId="4CB559DA">
      <w:pPr>
        <w:spacing w:line="480" w:lineRule="exact"/>
        <w:jc w:val="center"/>
        <w:rPr>
          <w:rFonts w:ascii="宋体" w:hAnsi="宋体" w:cs="宋体"/>
          <w:sz w:val="36"/>
          <w:szCs w:val="36"/>
        </w:rPr>
      </w:pPr>
    </w:p>
    <w:p w14:paraId="12712F5F">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0096A9EC">
      <w:pPr>
        <w:jc w:val="center"/>
        <w:rPr>
          <w:rFonts w:ascii="宋体" w:hAnsi="宋体" w:cs="宋体"/>
          <w:sz w:val="36"/>
          <w:szCs w:val="36"/>
        </w:rPr>
      </w:pPr>
    </w:p>
    <w:p w14:paraId="6664CF62">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六</w:t>
      </w:r>
      <w:r>
        <w:rPr>
          <w:rFonts w:hint="eastAsia" w:ascii="宋体" w:hAnsi="宋体" w:cs="宋体"/>
          <w:w w:val="90"/>
          <w:sz w:val="44"/>
          <w:szCs w:val="44"/>
        </w:rPr>
        <w:t>年</w:t>
      </w:r>
      <w:r>
        <w:rPr>
          <w:rFonts w:hint="eastAsia" w:ascii="宋体" w:hAnsi="宋体" w:cs="宋体"/>
          <w:w w:val="90"/>
          <w:sz w:val="44"/>
          <w:szCs w:val="44"/>
          <w:lang w:val="en-US" w:eastAsia="zh-CN"/>
        </w:rPr>
        <w:t>一</w:t>
      </w:r>
      <w:r>
        <w:rPr>
          <w:rFonts w:hint="eastAsia" w:ascii="宋体" w:hAnsi="宋体" w:cs="宋体"/>
          <w:w w:val="90"/>
          <w:sz w:val="44"/>
          <w:szCs w:val="44"/>
        </w:rPr>
        <w:t>月</w:t>
      </w:r>
    </w:p>
    <w:p w14:paraId="3B690000">
      <w:pPr>
        <w:spacing w:before="100" w:after="240" w:line="500" w:lineRule="exact"/>
        <w:jc w:val="center"/>
        <w:rPr>
          <w:rFonts w:ascii="宋体" w:hAnsi="宋体" w:cs="宋体"/>
          <w:b/>
          <w:sz w:val="44"/>
          <w:szCs w:val="44"/>
        </w:rPr>
      </w:pPr>
    </w:p>
    <w:p w14:paraId="2A272FFC">
      <w:pPr>
        <w:widowControl/>
        <w:jc w:val="left"/>
        <w:rPr>
          <w:rFonts w:ascii="宋体" w:hAnsi="宋体"/>
          <w:b/>
          <w:sz w:val="28"/>
          <w:szCs w:val="28"/>
        </w:rPr>
      </w:pPr>
      <w:r>
        <w:rPr>
          <w:rFonts w:ascii="宋体" w:hAnsi="宋体"/>
          <w:b/>
          <w:sz w:val="28"/>
          <w:szCs w:val="28"/>
        </w:rPr>
        <w:br w:type="page"/>
      </w:r>
    </w:p>
    <w:p w14:paraId="596FF8C6">
      <w:pPr>
        <w:keepNext w:val="0"/>
        <w:keepLines w:val="0"/>
        <w:pageBreakBefore w:val="0"/>
        <w:widowControl w:val="0"/>
        <w:kinsoku/>
        <w:wordWrap/>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江苏省工人常州疗养院西太湖院区防火门监控维修项目</w:t>
      </w:r>
    </w:p>
    <w:p w14:paraId="25C1A818">
      <w:pPr>
        <w:keepNext w:val="0"/>
        <w:keepLines w:val="0"/>
        <w:pageBreakBefore w:val="0"/>
        <w:widowControl w:val="0"/>
        <w:kinsoku/>
        <w:wordWrap/>
        <w:topLinePunct w:val="0"/>
        <w:autoSpaceDE/>
        <w:autoSpaceDN/>
        <w:bidi w:val="0"/>
        <w:adjustRightInd w:val="0"/>
        <w:snapToGrid w:val="0"/>
        <w:spacing w:line="360" w:lineRule="auto"/>
        <w:jc w:val="center"/>
        <w:textAlignment w:val="auto"/>
        <w:outlineLvl w:val="1"/>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询价公告</w:t>
      </w:r>
    </w:p>
    <w:p w14:paraId="75DE799F">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14:paraId="2B21293C">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2" w:firstLineChars="200"/>
        <w:textAlignment w:val="auto"/>
      </w:pPr>
      <w:r>
        <w:rPr>
          <w:rFonts w:hint="eastAsia" w:ascii="宋体" w:hAnsi="宋体" w:cs="宋体"/>
          <w:b/>
          <w:bCs/>
          <w:szCs w:val="21"/>
          <w:lang w:eastAsia="zh-CN"/>
        </w:rPr>
        <w:t>江苏省工人常州疗养院西太湖院区防火门监控维修项目</w:t>
      </w:r>
      <w:r>
        <w:rPr>
          <w:rFonts w:hint="eastAsia" w:asciiTheme="minorEastAsia" w:hAnsiTheme="minorEastAsia" w:eastAsiaTheme="minorEastAsia" w:cstheme="minorEastAsia"/>
          <w:sz w:val="21"/>
          <w:szCs w:val="21"/>
        </w:rPr>
        <w:t>的潜在供应商应在常州市城投建设工程招标有限公司（http://www.czctzb.com/）获取采购文件，</w:t>
      </w:r>
      <w:r>
        <w:rPr>
          <w:rFonts w:hint="eastAsia" w:asciiTheme="minorEastAsia" w:hAnsiTheme="minorEastAsia" w:eastAsiaTheme="minorEastAsia" w:cstheme="minorEastAsia"/>
          <w:color w:val="auto"/>
          <w:sz w:val="21"/>
          <w:szCs w:val="21"/>
        </w:rPr>
        <w:t>并于年月日点分（</w:t>
      </w:r>
      <w:r>
        <w:rPr>
          <w:rFonts w:hint="eastAsia" w:asciiTheme="minorEastAsia" w:hAnsiTheme="minorEastAsia" w:eastAsiaTheme="minorEastAsia" w:cstheme="minorEastAsia"/>
          <w:sz w:val="21"/>
          <w:szCs w:val="21"/>
        </w:rPr>
        <w:t>北京时间）前提交响应文件。</w:t>
      </w:r>
    </w:p>
    <w:p w14:paraId="70699C51">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一、项目基本情况</w:t>
      </w:r>
    </w:p>
    <w:p w14:paraId="33C477DB">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1.项目编号：</w:t>
      </w:r>
      <w:r>
        <w:rPr>
          <w:rFonts w:hint="eastAsia" w:asciiTheme="minorEastAsia" w:hAnsiTheme="minorEastAsia" w:eastAsiaTheme="minorEastAsia"/>
          <w:bCs/>
          <w:color w:val="auto"/>
          <w:szCs w:val="21"/>
        </w:rPr>
        <w:t>CT-SX-2025100</w:t>
      </w:r>
    </w:p>
    <w:p w14:paraId="622B035C">
      <w:pPr>
        <w:adjustRightInd w:val="0"/>
        <w:snapToGrid w:val="0"/>
        <w:spacing w:line="36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项目名称：</w:t>
      </w:r>
      <w:r>
        <w:rPr>
          <w:rFonts w:hint="eastAsia" w:ascii="宋体" w:hAnsi="宋体" w:cs="宋体"/>
          <w:color w:val="auto"/>
          <w:szCs w:val="21"/>
          <w:lang w:eastAsia="zh-CN"/>
        </w:rPr>
        <w:t>江苏省工人常州疗养院西太湖院区防火门监控维修项目</w:t>
      </w:r>
    </w:p>
    <w:p w14:paraId="6E69099F">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3.采购方式：询价</w:t>
      </w:r>
    </w:p>
    <w:p w14:paraId="1F5B681D">
      <w:pPr>
        <w:adjustRightInd w:val="0"/>
        <w:snapToGrid w:val="0"/>
        <w:spacing w:line="360" w:lineRule="exact"/>
        <w:ind w:firstLine="422" w:firstLineChars="20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4.预算金额：</w:t>
      </w:r>
      <w:r>
        <w:rPr>
          <w:rFonts w:hint="eastAsia" w:ascii="宋体" w:hAnsi="宋体" w:cs="宋体"/>
          <w:b/>
          <w:bCs/>
          <w:color w:val="auto"/>
          <w:kern w:val="0"/>
          <w:szCs w:val="21"/>
        </w:rPr>
        <w:t>人民币</w:t>
      </w:r>
      <w:r>
        <w:rPr>
          <w:rFonts w:hint="eastAsia" w:ascii="宋体" w:hAnsi="宋体" w:cs="宋体"/>
          <w:b/>
          <w:bCs/>
          <w:color w:val="auto"/>
          <w:kern w:val="0"/>
          <w:szCs w:val="21"/>
          <w:lang w:val="en-US" w:eastAsia="zh-CN"/>
        </w:rPr>
        <w:t>21</w:t>
      </w:r>
      <w:r>
        <w:rPr>
          <w:rFonts w:hint="eastAsia" w:ascii="宋体" w:hAnsi="宋体" w:cs="宋体"/>
          <w:b/>
          <w:bCs/>
          <w:color w:val="auto"/>
          <w:szCs w:val="21"/>
        </w:rPr>
        <w:t>万元</w:t>
      </w:r>
    </w:p>
    <w:p w14:paraId="0234CD98">
      <w:pPr>
        <w:adjustRightInd w:val="0"/>
        <w:snapToGrid w:val="0"/>
        <w:spacing w:line="360" w:lineRule="exact"/>
        <w:ind w:firstLine="422" w:firstLineChars="200"/>
        <w:rPr>
          <w:rFonts w:hint="eastAsia" w:ascii="宋体" w:hAnsi="宋体" w:cs="宋体"/>
          <w:b/>
          <w:bCs/>
          <w:color w:val="auto"/>
          <w:szCs w:val="21"/>
        </w:rPr>
      </w:pPr>
      <w:r>
        <w:rPr>
          <w:rFonts w:hint="eastAsia" w:asciiTheme="minorEastAsia" w:hAnsiTheme="minorEastAsia" w:eastAsiaTheme="minorEastAsia"/>
          <w:b/>
          <w:bCs/>
          <w:color w:val="auto"/>
          <w:szCs w:val="21"/>
        </w:rPr>
        <w:t>5.最高限价：</w:t>
      </w:r>
      <w:r>
        <w:rPr>
          <w:rFonts w:hint="eastAsia" w:ascii="宋体" w:hAnsi="宋体" w:cs="宋体"/>
          <w:b/>
          <w:bCs/>
          <w:color w:val="auto"/>
          <w:kern w:val="0"/>
          <w:szCs w:val="21"/>
        </w:rPr>
        <w:t>人民币</w:t>
      </w:r>
      <w:r>
        <w:rPr>
          <w:rFonts w:hint="eastAsia" w:ascii="宋体" w:hAnsi="宋体" w:cs="宋体"/>
          <w:b/>
          <w:bCs/>
          <w:color w:val="auto"/>
          <w:kern w:val="0"/>
          <w:szCs w:val="21"/>
          <w:lang w:val="en-US" w:eastAsia="zh-CN"/>
        </w:rPr>
        <w:t>21</w:t>
      </w:r>
      <w:r>
        <w:rPr>
          <w:rFonts w:hint="eastAsia" w:ascii="宋体" w:hAnsi="宋体" w:cs="宋体"/>
          <w:b/>
          <w:bCs/>
          <w:color w:val="auto"/>
          <w:szCs w:val="21"/>
        </w:rPr>
        <w:t>万元</w:t>
      </w:r>
    </w:p>
    <w:p w14:paraId="6BDA26FE">
      <w:pPr>
        <w:adjustRightInd w:val="0"/>
        <w:snapToGrid w:val="0"/>
        <w:spacing w:line="360" w:lineRule="exact"/>
        <w:ind w:firstLine="420" w:firstLineChars="200"/>
        <w:rPr>
          <w:rFonts w:asciiTheme="majorEastAsia" w:hAnsiTheme="majorEastAsia" w:eastAsiaTheme="majorEastAsia"/>
          <w:b/>
          <w:color w:val="auto"/>
          <w:spacing w:val="2"/>
          <w:szCs w:val="21"/>
        </w:rPr>
      </w:pPr>
      <w:r>
        <w:rPr>
          <w:rFonts w:hint="eastAsia" w:asciiTheme="minorEastAsia" w:hAnsiTheme="minorEastAsia" w:eastAsiaTheme="minorEastAsia"/>
          <w:color w:val="auto"/>
          <w:szCs w:val="21"/>
        </w:rPr>
        <w:t>6.采购需求：</w:t>
      </w:r>
      <w:r>
        <w:rPr>
          <w:rFonts w:hint="eastAsia" w:ascii="宋体" w:hAnsi="宋体" w:cs="宋体"/>
          <w:color w:val="auto"/>
          <w:szCs w:val="21"/>
          <w:lang w:val="en-US" w:eastAsia="zh-CN"/>
        </w:rPr>
        <w:t>主要包括</w:t>
      </w:r>
      <w:r>
        <w:rPr>
          <w:rFonts w:hint="eastAsia" w:ascii="宋体" w:hAnsi="宋体" w:cs="宋体"/>
          <w:color w:val="auto"/>
          <w:szCs w:val="21"/>
        </w:rPr>
        <w:t>火灾自动报警系统、消防电源监控系统， 防火门监控系统、机械防排烟系统、消火栓和自动喷淋灭火系统等</w:t>
      </w:r>
      <w:r>
        <w:rPr>
          <w:rFonts w:hint="eastAsia" w:ascii="宋体" w:hAnsi="宋体" w:cs="宋体"/>
          <w:color w:val="auto"/>
          <w:szCs w:val="21"/>
          <w:lang w:eastAsia="zh-CN"/>
        </w:rPr>
        <w:t>维修</w:t>
      </w:r>
      <w:r>
        <w:rPr>
          <w:rFonts w:hint="eastAsia" w:ascii="宋体" w:hAnsi="宋体" w:cs="宋体"/>
          <w:color w:val="auto"/>
          <w:szCs w:val="21"/>
        </w:rPr>
        <w:t xml:space="preserve">。 </w:t>
      </w:r>
    </w:p>
    <w:p w14:paraId="209473B8">
      <w:pPr>
        <w:spacing w:line="360" w:lineRule="exact"/>
        <w:ind w:right="210" w:firstLine="420" w:firstLineChars="200"/>
        <w:jc w:val="left"/>
        <w:rPr>
          <w:rFonts w:asciiTheme="minorEastAsia" w:hAnsiTheme="minorEastAsia" w:eastAsiaTheme="minorEastAsia"/>
          <w:color w:val="auto"/>
          <w:szCs w:val="21"/>
        </w:rPr>
      </w:pPr>
      <w:r>
        <w:rPr>
          <w:rFonts w:asciiTheme="minorEastAsia" w:hAnsiTheme="minorEastAsia" w:eastAsiaTheme="minorEastAsia"/>
          <w:szCs w:val="21"/>
        </w:rPr>
        <w:t>7.</w:t>
      </w:r>
      <w:r>
        <w:rPr>
          <w:rFonts w:hint="eastAsia" w:asciiTheme="minorEastAsia" w:hAnsiTheme="minorEastAsia" w:eastAsiaTheme="minorEastAsia"/>
          <w:szCs w:val="21"/>
        </w:rPr>
        <w:t>合同履行期限：</w:t>
      </w:r>
      <w:r>
        <w:rPr>
          <w:rFonts w:hint="eastAsia" w:ascii="宋体" w:hAnsi="宋体" w:cs="宋体"/>
          <w:color w:val="auto"/>
          <w:szCs w:val="21"/>
        </w:rPr>
        <w:t>合同签订后</w:t>
      </w:r>
      <w:r>
        <w:rPr>
          <w:rFonts w:hint="eastAsia" w:ascii="宋体" w:hAnsi="宋体" w:cs="宋体"/>
          <w:color w:val="auto"/>
          <w:szCs w:val="21"/>
          <w:lang w:val="en-US" w:eastAsia="zh-CN"/>
        </w:rPr>
        <w:t>一</w:t>
      </w:r>
      <w:r>
        <w:rPr>
          <w:rFonts w:hint="eastAsia" w:ascii="宋体" w:hAnsi="宋体" w:cs="宋体"/>
          <w:color w:val="auto"/>
          <w:szCs w:val="21"/>
        </w:rPr>
        <w:t>个月内安装调试完成。</w:t>
      </w:r>
    </w:p>
    <w:p w14:paraId="2577E238">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8.本项目不接受联合体。</w:t>
      </w:r>
    </w:p>
    <w:p w14:paraId="0593A11B">
      <w:pPr>
        <w:adjustRightInd w:val="0"/>
        <w:snapToGrid w:val="0"/>
        <w:spacing w:line="360" w:lineRule="exact"/>
        <w:ind w:firstLine="424" w:firstLineChars="201"/>
        <w:rPr>
          <w:rFonts w:ascii="宋体" w:hAnsi="宋体" w:cs="Arial"/>
          <w:b/>
          <w:kern w:val="0"/>
          <w:szCs w:val="21"/>
        </w:rPr>
      </w:pPr>
      <w:r>
        <w:rPr>
          <w:rFonts w:hint="eastAsia" w:ascii="宋体" w:hAnsi="宋体" w:cs="Arial"/>
          <w:b/>
          <w:kern w:val="0"/>
          <w:szCs w:val="21"/>
        </w:rPr>
        <w:t xml:space="preserve">二、申请人的资格要求 </w:t>
      </w:r>
    </w:p>
    <w:p w14:paraId="6750C95C">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1.在中华人民共和国境内注册，具有独立承担民事责任的能力； </w:t>
      </w:r>
    </w:p>
    <w:p w14:paraId="609EA8F5">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2.具有良好的商业信誉和健全的财务会计制度； </w:t>
      </w:r>
    </w:p>
    <w:p w14:paraId="6CC34280">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3.具有履行合同所必需的设备和专业技术能力； </w:t>
      </w:r>
    </w:p>
    <w:p w14:paraId="663B8E11">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4.有依法缴纳税收和社会保障资金的良好记录； </w:t>
      </w:r>
    </w:p>
    <w:p w14:paraId="2636D6AF">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5.参加采购活动前三年内，在经营活动中没有重大违法记录； </w:t>
      </w:r>
    </w:p>
    <w:p w14:paraId="6DF90044">
      <w:pPr>
        <w:adjustRightInd w:val="0"/>
        <w:snapToGrid w:val="0"/>
        <w:spacing w:line="360" w:lineRule="exact"/>
        <w:ind w:firstLine="420" w:firstLineChars="200"/>
        <w:rPr>
          <w:rFonts w:ascii="宋体" w:hAnsi="宋体" w:cs="宋体"/>
          <w:szCs w:val="21"/>
        </w:rPr>
      </w:pPr>
      <w:r>
        <w:rPr>
          <w:rFonts w:hint="eastAsia" w:ascii="宋体" w:hAnsi="宋体" w:cs="宋体"/>
          <w:szCs w:val="21"/>
        </w:rPr>
        <w:t>6.法律、行政法规规定的其他条件；</w:t>
      </w:r>
    </w:p>
    <w:p w14:paraId="14FEFF29">
      <w:pPr>
        <w:adjustRightInd w:val="0"/>
        <w:snapToGrid w:val="0"/>
        <w:spacing w:line="360" w:lineRule="exact"/>
        <w:ind w:firstLine="420" w:firstLineChars="200"/>
        <w:rPr>
          <w:rFonts w:ascii="宋体" w:hAnsi="宋体" w:cs="宋体"/>
          <w:szCs w:val="21"/>
        </w:rPr>
      </w:pPr>
      <w:r>
        <w:rPr>
          <w:rFonts w:hint="eastAsia" w:ascii="宋体" w:hAnsi="宋体" w:cs="宋体"/>
          <w:szCs w:val="21"/>
        </w:rPr>
        <w:t>7.单位负责人为同一人或者存在直接控股、管理关系的不同供应商，不得参加同一合同项下的采购活动；</w:t>
      </w:r>
    </w:p>
    <w:p w14:paraId="3D956093">
      <w:pPr>
        <w:adjustRightInd w:val="0"/>
        <w:snapToGrid w:val="0"/>
        <w:spacing w:line="360" w:lineRule="exact"/>
        <w:ind w:firstLine="420" w:firstLineChars="200"/>
        <w:rPr>
          <w:rFonts w:ascii="宋体" w:hAnsi="宋体" w:cs="宋体"/>
          <w:szCs w:val="21"/>
        </w:rPr>
      </w:pPr>
      <w:r>
        <w:rPr>
          <w:rFonts w:hint="eastAsia" w:ascii="宋体" w:hAnsi="宋体" w:cs="宋体"/>
          <w:szCs w:val="21"/>
        </w:rPr>
        <w:t>8.未被“信用中国”网站（www.creditchina.gov.cn）列入失信被执行人、重大税收违法案件当事人名单、严重失信行为记录名单。</w:t>
      </w:r>
    </w:p>
    <w:p w14:paraId="0D66CDD9">
      <w:pPr>
        <w:adjustRightInd w:val="0"/>
        <w:snapToGrid w:val="0"/>
        <w:spacing w:line="360" w:lineRule="exact"/>
        <w:ind w:firstLine="422" w:firstLineChars="200"/>
        <w:rPr>
          <w:rFonts w:cs="宋体" w:asciiTheme="majorEastAsia" w:hAnsiTheme="majorEastAsia" w:eastAsiaTheme="majorEastAsia"/>
          <w:b/>
          <w:szCs w:val="21"/>
        </w:rPr>
      </w:pPr>
      <w:r>
        <w:rPr>
          <w:rFonts w:hint="eastAsia" w:cs="宋体" w:asciiTheme="majorEastAsia" w:hAnsiTheme="majorEastAsia" w:eastAsiaTheme="majorEastAsia"/>
          <w:b/>
          <w:szCs w:val="21"/>
        </w:rPr>
        <w:t>三、获取采购文件</w:t>
      </w:r>
    </w:p>
    <w:p w14:paraId="07D87AA3">
      <w:pPr>
        <w:adjustRightInd w:val="0"/>
        <w:snapToGrid w:val="0"/>
        <w:spacing w:line="360" w:lineRule="exact"/>
        <w:ind w:firstLine="422" w:firstLineChars="200"/>
        <w:rPr>
          <w:rFonts w:cs="宋体" w:asciiTheme="majorEastAsia" w:hAnsiTheme="majorEastAsia" w:eastAsiaTheme="majorEastAsia"/>
          <w:b/>
          <w:bCs/>
          <w:szCs w:val="21"/>
        </w:rPr>
      </w:pPr>
      <w:r>
        <w:rPr>
          <w:rFonts w:hint="eastAsia" w:cs="宋体" w:asciiTheme="majorEastAsia" w:hAnsiTheme="majorEastAsia" w:eastAsiaTheme="majorEastAsia"/>
          <w:b/>
          <w:bCs/>
          <w:szCs w:val="21"/>
        </w:rPr>
        <w:t>1.时间：</w:t>
      </w:r>
      <w:r>
        <w:rPr>
          <w:rFonts w:cs="宋体" w:asciiTheme="majorEastAsia" w:hAnsiTheme="majorEastAsia" w:eastAsiaTheme="majorEastAsia"/>
          <w:b/>
          <w:bCs/>
          <w:kern w:val="0"/>
          <w:szCs w:val="21"/>
        </w:rPr>
        <w:t>20</w:t>
      </w:r>
      <w:r>
        <w:rPr>
          <w:rFonts w:hint="eastAsia" w:cs="宋体" w:asciiTheme="majorEastAsia" w:hAnsiTheme="majorEastAsia" w:eastAsiaTheme="majorEastAsia"/>
          <w:b/>
          <w:bCs/>
          <w:kern w:val="0"/>
          <w:szCs w:val="21"/>
          <w:lang w:val="en-US" w:eastAsia="zh-CN"/>
        </w:rPr>
        <w:t>26</w:t>
      </w:r>
      <w:r>
        <w:rPr>
          <w:rFonts w:hint="eastAsia" w:cs="宋体" w:asciiTheme="majorEastAsia" w:hAnsiTheme="majorEastAsia" w:eastAsiaTheme="majorEastAsia"/>
          <w:b/>
          <w:bCs/>
          <w:kern w:val="0"/>
          <w:szCs w:val="21"/>
        </w:rPr>
        <w:t>年</w:t>
      </w:r>
      <w:r>
        <w:rPr>
          <w:rFonts w:hint="eastAsia" w:cs="宋体" w:asciiTheme="majorEastAsia" w:hAnsiTheme="majorEastAsia" w:eastAsiaTheme="majorEastAsia"/>
          <w:b/>
          <w:bCs/>
          <w:kern w:val="0"/>
          <w:szCs w:val="21"/>
          <w:lang w:val="en-US" w:eastAsia="zh-CN"/>
        </w:rPr>
        <w:t>01</w:t>
      </w:r>
      <w:r>
        <w:rPr>
          <w:rFonts w:hint="eastAsia" w:cs="宋体" w:asciiTheme="majorEastAsia" w:hAnsiTheme="majorEastAsia" w:eastAsiaTheme="majorEastAsia"/>
          <w:b/>
          <w:bCs/>
          <w:kern w:val="0"/>
          <w:szCs w:val="21"/>
        </w:rPr>
        <w:t>月</w:t>
      </w:r>
      <w:r>
        <w:rPr>
          <w:rFonts w:hint="eastAsia" w:cs="宋体" w:asciiTheme="majorEastAsia" w:hAnsiTheme="majorEastAsia" w:eastAsiaTheme="majorEastAsia"/>
          <w:b/>
          <w:bCs/>
          <w:kern w:val="0"/>
          <w:szCs w:val="21"/>
          <w:lang w:val="en-US" w:eastAsia="zh-CN"/>
        </w:rPr>
        <w:t>05</w:t>
      </w:r>
      <w:r>
        <w:rPr>
          <w:rFonts w:hint="eastAsia" w:cs="宋体" w:asciiTheme="majorEastAsia" w:hAnsiTheme="majorEastAsia" w:eastAsiaTheme="majorEastAsia"/>
          <w:b/>
          <w:bCs/>
          <w:kern w:val="0"/>
          <w:szCs w:val="21"/>
        </w:rPr>
        <w:t>日至</w:t>
      </w:r>
      <w:r>
        <w:rPr>
          <w:rFonts w:hint="eastAsia" w:cs="宋体" w:asciiTheme="majorEastAsia" w:hAnsiTheme="majorEastAsia" w:eastAsiaTheme="majorEastAsia"/>
          <w:b/>
          <w:bCs/>
          <w:kern w:val="0"/>
          <w:szCs w:val="21"/>
          <w:lang w:val="en-US" w:eastAsia="zh-CN"/>
        </w:rPr>
        <w:t>01</w:t>
      </w:r>
      <w:r>
        <w:rPr>
          <w:rFonts w:hint="eastAsia" w:cs="宋体" w:asciiTheme="majorEastAsia" w:hAnsiTheme="majorEastAsia" w:eastAsiaTheme="majorEastAsia"/>
          <w:b/>
          <w:bCs/>
          <w:kern w:val="0"/>
          <w:szCs w:val="21"/>
        </w:rPr>
        <w:t>月</w:t>
      </w:r>
      <w:r>
        <w:rPr>
          <w:rFonts w:hint="eastAsia" w:cs="宋体" w:asciiTheme="majorEastAsia" w:hAnsiTheme="majorEastAsia" w:eastAsiaTheme="majorEastAsia"/>
          <w:b/>
          <w:bCs/>
          <w:kern w:val="0"/>
          <w:szCs w:val="21"/>
          <w:lang w:val="en-US" w:eastAsia="zh-CN"/>
        </w:rPr>
        <w:t>08</w:t>
      </w:r>
      <w:r>
        <w:rPr>
          <w:rFonts w:hint="eastAsia" w:cs="宋体" w:asciiTheme="majorEastAsia" w:hAnsiTheme="majorEastAsia" w:eastAsiaTheme="majorEastAsia"/>
          <w:b/>
          <w:bCs/>
          <w:kern w:val="0"/>
          <w:szCs w:val="21"/>
        </w:rPr>
        <w:t>日，</w:t>
      </w:r>
      <w:r>
        <w:rPr>
          <w:rFonts w:hint="eastAsia" w:cs="宋体" w:asciiTheme="majorEastAsia" w:hAnsiTheme="majorEastAsia" w:eastAsiaTheme="majorEastAsia"/>
          <w:b/>
          <w:bCs/>
          <w:szCs w:val="21"/>
        </w:rPr>
        <w:t>每天上午8:30至1</w:t>
      </w:r>
      <w:r>
        <w:rPr>
          <w:rFonts w:cs="宋体" w:asciiTheme="majorEastAsia" w:hAnsiTheme="majorEastAsia" w:eastAsiaTheme="majorEastAsia"/>
          <w:b/>
          <w:bCs/>
          <w:szCs w:val="21"/>
        </w:rPr>
        <w:t>1</w:t>
      </w:r>
      <w:r>
        <w:rPr>
          <w:rFonts w:hint="eastAsia" w:cs="宋体" w:asciiTheme="majorEastAsia" w:hAnsiTheme="majorEastAsia" w:eastAsiaTheme="majorEastAsia"/>
          <w:b/>
          <w:bCs/>
          <w:szCs w:val="21"/>
        </w:rPr>
        <w:t>:30，下午1:30至5:30（北京时间，法定节假日除外）</w:t>
      </w:r>
    </w:p>
    <w:p w14:paraId="52244408">
      <w:pPr>
        <w:adjustRightInd w:val="0"/>
        <w:snapToGrid w:val="0"/>
        <w:spacing w:line="360" w:lineRule="exact"/>
        <w:ind w:firstLine="420" w:firstLineChars="200"/>
        <w:rPr>
          <w:rFonts w:asciiTheme="minorEastAsia" w:hAnsiTheme="minorEastAsia" w:eastAsiaTheme="minorEastAsia"/>
        </w:rPr>
      </w:pPr>
      <w:r>
        <w:rPr>
          <w:rFonts w:cs="宋体" w:asciiTheme="majorEastAsia" w:hAnsiTheme="majorEastAsia" w:eastAsiaTheme="majorEastAsia"/>
          <w:szCs w:val="21"/>
        </w:rPr>
        <w:t>2.</w:t>
      </w:r>
      <w:r>
        <w:rPr>
          <w:rFonts w:hint="eastAsia" w:cs="宋体" w:asciiTheme="majorEastAsia" w:hAnsiTheme="majorEastAsia" w:eastAsiaTheme="majorEastAsia"/>
          <w:szCs w:val="21"/>
        </w:rPr>
        <w:t>地点：</w:t>
      </w:r>
      <w:r>
        <w:rPr>
          <w:rFonts w:hint="eastAsia" w:cs="宋体" w:asciiTheme="minorEastAsia" w:hAnsiTheme="minorEastAsia" w:eastAsiaTheme="minorEastAsia"/>
          <w:kern w:val="0"/>
          <w:szCs w:val="21"/>
        </w:rPr>
        <w:t>常州市城投建设工程招标有限公司（常州市新北区通江中路396号中创大厦4楼）</w:t>
      </w:r>
      <w:r>
        <w:rPr>
          <w:rFonts w:asciiTheme="minorEastAsia" w:hAnsiTheme="minorEastAsia" w:eastAsiaTheme="minorEastAsia"/>
        </w:rPr>
        <w:t xml:space="preserve"> </w:t>
      </w:r>
    </w:p>
    <w:p w14:paraId="15A44B78">
      <w:pPr>
        <w:adjustRightInd w:val="0"/>
        <w:snapToGrid w:val="0"/>
        <w:spacing w:line="360" w:lineRule="exact"/>
        <w:ind w:firstLine="420" w:firstLineChars="200"/>
        <w:rPr>
          <w:rFonts w:asciiTheme="majorEastAsia" w:hAnsiTheme="majorEastAsia" w:eastAsiaTheme="majorEastAsia"/>
          <w:bCs/>
          <w:szCs w:val="21"/>
        </w:rPr>
      </w:pPr>
      <w:r>
        <w:rPr>
          <w:rFonts w:hint="eastAsia" w:cs="宋体" w:asciiTheme="majorEastAsia" w:hAnsiTheme="majorEastAsia" w:eastAsiaTheme="majorEastAsia"/>
          <w:szCs w:val="21"/>
        </w:rPr>
        <w:t>3.方式：</w:t>
      </w:r>
    </w:p>
    <w:p w14:paraId="0D454A2B">
      <w:pPr>
        <w:adjustRightInd w:val="0"/>
        <w:snapToGrid w:val="0"/>
        <w:spacing w:line="360" w:lineRule="exact"/>
        <w:ind w:firstLine="420" w:firstLineChars="200"/>
        <w:rPr>
          <w:rFonts w:ascii="宋体" w:hAnsi="宋体" w:cs="宋体"/>
          <w:szCs w:val="21"/>
        </w:rPr>
      </w:pPr>
      <w:r>
        <w:rPr>
          <w:rFonts w:hint="eastAsia" w:ascii="宋体" w:hAnsi="宋体" w:cs="宋体"/>
          <w:szCs w:val="21"/>
        </w:rPr>
        <w:t>①线上领购</w:t>
      </w:r>
    </w:p>
    <w:p w14:paraId="7A2C86B2">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供应商</w:t>
      </w:r>
      <w:r>
        <w:rPr>
          <w:rFonts w:hint="eastAsia" w:ascii="宋体" w:hAnsi="宋体" w:cs="宋体"/>
          <w:szCs w:val="21"/>
        </w:rPr>
        <w:t>应在常州市城投建设工程招标有限公司（</w:t>
      </w:r>
      <w:r>
        <w:rPr>
          <w:rFonts w:ascii="宋体" w:hAnsi="宋体" w:cs="宋体"/>
          <w:szCs w:val="21"/>
        </w:rPr>
        <w:t>www.czctzb.com）网站免费注册，在获取</w:t>
      </w:r>
      <w:r>
        <w:rPr>
          <w:rFonts w:hint="eastAsia" w:ascii="宋体" w:hAnsi="宋体" w:cs="宋体"/>
          <w:szCs w:val="21"/>
          <w:lang w:eastAsia="zh-CN"/>
        </w:rPr>
        <w:t>采购文件</w:t>
      </w:r>
      <w:r>
        <w:rPr>
          <w:rFonts w:ascii="宋体" w:hAnsi="宋体" w:cs="宋体"/>
          <w:szCs w:val="21"/>
        </w:rPr>
        <w:t>时间内缴纳</w:t>
      </w:r>
      <w:r>
        <w:rPr>
          <w:rFonts w:hint="eastAsia" w:ascii="宋体" w:hAnsi="宋体" w:cs="宋体"/>
          <w:szCs w:val="21"/>
          <w:lang w:eastAsia="zh-CN"/>
        </w:rPr>
        <w:t>采购文件</w:t>
      </w:r>
      <w:r>
        <w:rPr>
          <w:rFonts w:ascii="宋体" w:hAnsi="宋体" w:cs="宋体"/>
          <w:szCs w:val="21"/>
        </w:rPr>
        <w:t>费用，上传领购申请表（</w:t>
      </w:r>
      <w:r>
        <w:rPr>
          <w:rFonts w:hint="eastAsia" w:ascii="宋体" w:hAnsi="宋体" w:cs="宋体"/>
          <w:szCs w:val="21"/>
        </w:rPr>
        <w:t>下载</w:t>
      </w:r>
      <w:r>
        <w:rPr>
          <w:rFonts w:ascii="宋体" w:hAnsi="宋体" w:cs="宋体"/>
          <w:szCs w:val="21"/>
        </w:rPr>
        <w:t>链接</w:t>
      </w:r>
      <w:r>
        <w:rPr>
          <w:rFonts w:hint="eastAsia" w:ascii="宋体" w:hAnsi="宋体" w:cs="宋体"/>
          <w:szCs w:val="21"/>
        </w:rPr>
        <w:t>：</w:t>
      </w:r>
      <w:r>
        <w:rPr>
          <w:rFonts w:ascii="宋体" w:hAnsi="宋体" w:cs="宋体"/>
          <w:szCs w:val="21"/>
        </w:rPr>
        <w:t>http://www.czctzb.com/sub_down12.html</w:t>
      </w:r>
      <w:r>
        <w:rPr>
          <w:rFonts w:hint="eastAsia" w:ascii="宋体" w:hAnsi="宋体" w:cs="宋体"/>
          <w:szCs w:val="21"/>
        </w:rPr>
        <w:t>）、电汇或网银凭证，经工作人员审核后下载本项目</w:t>
      </w:r>
      <w:r>
        <w:rPr>
          <w:rFonts w:hint="eastAsia" w:ascii="宋体" w:hAnsi="宋体" w:cs="宋体"/>
          <w:szCs w:val="21"/>
          <w:lang w:eastAsia="zh-CN"/>
        </w:rPr>
        <w:t>采购文件</w:t>
      </w:r>
      <w:r>
        <w:rPr>
          <w:rFonts w:hint="eastAsia" w:ascii="宋体" w:hAnsi="宋体" w:cs="宋体"/>
          <w:szCs w:val="21"/>
        </w:rPr>
        <w:t>。</w:t>
      </w:r>
    </w:p>
    <w:p w14:paraId="309D3CCC">
      <w:pPr>
        <w:shd w:val="clear" w:color="auto" w:fill="FFFFFF"/>
        <w:adjustRightInd w:val="0"/>
        <w:snapToGrid w:val="0"/>
        <w:spacing w:line="360" w:lineRule="exact"/>
        <w:ind w:firstLine="422" w:firstLineChars="200"/>
        <w:rPr>
          <w:rFonts w:ascii="宋体" w:hAnsi="宋体" w:cs="宋体"/>
          <w:b/>
          <w:szCs w:val="21"/>
        </w:rPr>
      </w:pPr>
      <w:r>
        <w:rPr>
          <w:rFonts w:hint="eastAsia" w:ascii="宋体" w:hAnsi="宋体" w:cs="宋体"/>
          <w:b/>
          <w:szCs w:val="21"/>
        </w:rPr>
        <w:t>提醒：</w:t>
      </w:r>
      <w:r>
        <w:rPr>
          <w:rFonts w:ascii="宋体" w:hAnsi="宋体" w:cs="宋体"/>
          <w:b/>
          <w:szCs w:val="21"/>
        </w:rPr>
        <w:t>1.电汇</w:t>
      </w:r>
      <w:r>
        <w:rPr>
          <w:rFonts w:hint="eastAsia" w:ascii="宋体" w:hAnsi="宋体" w:cs="宋体"/>
          <w:b/>
          <w:szCs w:val="21"/>
        </w:rPr>
        <w:t>或网银备注摘要中注明本项目招标编号，个人汇款注明单位简称；</w:t>
      </w:r>
      <w:r>
        <w:rPr>
          <w:rFonts w:ascii="宋体" w:hAnsi="宋体" w:cs="宋体"/>
          <w:b/>
          <w:szCs w:val="21"/>
        </w:rPr>
        <w:t>2.投标人应在上述获取</w:t>
      </w:r>
      <w:r>
        <w:rPr>
          <w:rFonts w:hint="eastAsia" w:ascii="宋体" w:hAnsi="宋体" w:cs="宋体"/>
          <w:b/>
          <w:szCs w:val="21"/>
          <w:lang w:eastAsia="zh-CN"/>
        </w:rPr>
        <w:t>采购文件</w:t>
      </w:r>
      <w:r>
        <w:rPr>
          <w:rFonts w:ascii="宋体" w:hAnsi="宋体" w:cs="宋体"/>
          <w:b/>
          <w:szCs w:val="21"/>
        </w:rPr>
        <w:t>时间内完成注册及领购</w:t>
      </w:r>
      <w:r>
        <w:rPr>
          <w:rFonts w:hint="eastAsia" w:ascii="宋体" w:hAnsi="宋体" w:cs="宋体"/>
          <w:b/>
          <w:szCs w:val="21"/>
          <w:lang w:eastAsia="zh-CN"/>
        </w:rPr>
        <w:t>采购文件</w:t>
      </w:r>
      <w:r>
        <w:rPr>
          <w:rFonts w:ascii="宋体" w:hAnsi="宋体" w:cs="宋体"/>
          <w:b/>
          <w:szCs w:val="21"/>
        </w:rPr>
        <w:t>事宜，否则系统关闭，无法再领购。</w:t>
      </w:r>
    </w:p>
    <w:p w14:paraId="59DB8C04">
      <w:pPr>
        <w:adjustRightInd w:val="0"/>
        <w:snapToGrid w:val="0"/>
        <w:spacing w:line="360" w:lineRule="exact"/>
        <w:ind w:firstLine="420" w:firstLineChars="200"/>
        <w:rPr>
          <w:rFonts w:ascii="宋体" w:hAnsi="宋体" w:cs="宋体"/>
        </w:rPr>
      </w:pPr>
      <w:r>
        <w:rPr>
          <w:rFonts w:hint="eastAsia" w:ascii="宋体" w:hAnsi="宋体" w:cs="宋体"/>
        </w:rPr>
        <w:t>②现场领购</w:t>
      </w:r>
    </w:p>
    <w:p w14:paraId="7F2B1D5D">
      <w:pPr>
        <w:adjustRightInd w:val="0"/>
        <w:snapToGrid w:val="0"/>
        <w:spacing w:line="360" w:lineRule="exact"/>
        <w:ind w:firstLine="420" w:firstLineChars="200"/>
        <w:rPr>
          <w:rFonts w:ascii="宋体" w:hAnsi="宋体" w:cs="宋体"/>
        </w:rPr>
      </w:pPr>
      <w:r>
        <w:rPr>
          <w:rFonts w:hint="eastAsia" w:ascii="宋体" w:hAnsi="宋体" w:cs="宋体"/>
        </w:rPr>
        <w:t>供应商应提供领购申请表（下载链接：http://www.czctzb.com/sub_down12.html），在常州市城投建设工程招标有限公司（常州市新北区通江中路396号中创大厦4楼）综合办领购采购文件。</w:t>
      </w:r>
    </w:p>
    <w:p w14:paraId="65F06ABB">
      <w:pPr>
        <w:adjustRightInd w:val="0"/>
        <w:snapToGrid w:val="0"/>
        <w:spacing w:line="360" w:lineRule="exact"/>
        <w:ind w:firstLine="420" w:firstLineChars="200"/>
        <w:rPr>
          <w:rFonts w:ascii="宋体" w:hAnsi="宋体" w:cs="宋体"/>
        </w:rPr>
      </w:pPr>
      <w:r>
        <w:rPr>
          <w:rFonts w:hint="eastAsia" w:ascii="宋体" w:hAnsi="宋体" w:cs="宋体"/>
        </w:rPr>
        <w:t xml:space="preserve">③咨询电话：0519-81580101   0519-81580192-6002  </w:t>
      </w:r>
    </w:p>
    <w:p w14:paraId="1964EB2F">
      <w:pPr>
        <w:adjustRightInd w:val="0"/>
        <w:snapToGrid w:val="0"/>
        <w:spacing w:line="360" w:lineRule="exact"/>
        <w:ind w:firstLine="420" w:firstLineChars="200"/>
        <w:rPr>
          <w:rFonts w:cs="宋体" w:asciiTheme="minorEastAsia" w:hAnsiTheme="minorEastAsia" w:eastAsiaTheme="minorEastAsia"/>
          <w:bCs/>
          <w:szCs w:val="21"/>
          <w:highlight w:val="none"/>
        </w:rPr>
      </w:pPr>
      <w:r>
        <w:rPr>
          <w:rFonts w:cs="宋体" w:asciiTheme="majorEastAsia" w:hAnsiTheme="majorEastAsia" w:eastAsiaTheme="majorEastAsia"/>
          <w:szCs w:val="21"/>
        </w:rPr>
        <w:t>4.</w:t>
      </w:r>
      <w:r>
        <w:rPr>
          <w:rFonts w:hint="eastAsia" w:cs="宋体" w:asciiTheme="majorEastAsia" w:hAnsiTheme="majorEastAsia" w:eastAsiaTheme="majorEastAsia"/>
          <w:szCs w:val="21"/>
        </w:rPr>
        <w:t>售价：</w:t>
      </w:r>
      <w:r>
        <w:rPr>
          <w:rFonts w:hint="eastAsia" w:cs="宋体" w:asciiTheme="majorEastAsia" w:hAnsiTheme="majorEastAsia" w:eastAsiaTheme="majorEastAsia"/>
          <w:kern w:val="0"/>
          <w:szCs w:val="21"/>
          <w:highlight w:val="none"/>
        </w:rPr>
        <w:t>人民币伍佰元整</w:t>
      </w:r>
    </w:p>
    <w:p w14:paraId="5CACFDAF">
      <w:pPr>
        <w:adjustRightInd w:val="0"/>
        <w:snapToGrid w:val="0"/>
        <w:spacing w:line="360" w:lineRule="exact"/>
        <w:ind w:firstLine="420" w:firstLineChars="200"/>
        <w:rPr>
          <w:rFonts w:hint="eastAsia" w:ascii="宋体" w:hAnsi="宋体" w:cs="宋体"/>
          <w:b w:val="0"/>
          <w:bCs w:val="0"/>
        </w:rPr>
      </w:pPr>
      <w:r>
        <w:rPr>
          <w:rFonts w:hint="eastAsia" w:ascii="宋体" w:hAnsi="宋体" w:cs="宋体"/>
          <w:b w:val="0"/>
          <w:bCs w:val="0"/>
        </w:rPr>
        <w:t>收款单位：常州市城投建设工程招标有限公司</w:t>
      </w:r>
    </w:p>
    <w:p w14:paraId="47995F94">
      <w:pPr>
        <w:adjustRightInd w:val="0"/>
        <w:snapToGrid w:val="0"/>
        <w:spacing w:line="360" w:lineRule="exact"/>
        <w:ind w:firstLine="420" w:firstLineChars="200"/>
        <w:rPr>
          <w:rFonts w:hint="eastAsia" w:ascii="宋体" w:hAnsi="宋体" w:cs="宋体"/>
          <w:b w:val="0"/>
          <w:bCs w:val="0"/>
        </w:rPr>
      </w:pPr>
      <w:r>
        <w:rPr>
          <w:rFonts w:hint="eastAsia" w:ascii="宋体" w:hAnsi="宋体" w:cs="宋体"/>
          <w:b w:val="0"/>
          <w:bCs w:val="0"/>
        </w:rPr>
        <w:t>开户银行：中国建设银行常州大成苑支行</w:t>
      </w:r>
    </w:p>
    <w:p w14:paraId="569DC96B">
      <w:pPr>
        <w:adjustRightInd w:val="0"/>
        <w:snapToGrid w:val="0"/>
        <w:spacing w:line="360" w:lineRule="exact"/>
        <w:ind w:firstLine="420" w:firstLineChars="200"/>
        <w:rPr>
          <w:rFonts w:hint="eastAsia" w:ascii="宋体" w:hAnsi="宋体" w:cs="宋体"/>
          <w:b w:val="0"/>
          <w:bCs w:val="0"/>
        </w:rPr>
      </w:pPr>
      <w:r>
        <w:rPr>
          <w:rFonts w:hint="eastAsia" w:ascii="宋体" w:hAnsi="宋体" w:cs="宋体"/>
          <w:b w:val="0"/>
          <w:bCs w:val="0"/>
        </w:rPr>
        <w:t>银行账号：32001624236052500905</w:t>
      </w:r>
    </w:p>
    <w:p w14:paraId="5EB81283">
      <w:pPr>
        <w:adjustRightInd w:val="0"/>
        <w:snapToGrid w:val="0"/>
        <w:spacing w:line="360" w:lineRule="exact"/>
        <w:ind w:firstLine="422" w:firstLineChars="200"/>
        <w:rPr>
          <w:rFonts w:ascii="宋体" w:hAnsi="宋体"/>
          <w:b/>
        </w:rPr>
      </w:pPr>
      <w:r>
        <w:rPr>
          <w:rFonts w:hint="eastAsia" w:ascii="宋体" w:hAnsi="宋体"/>
          <w:b/>
        </w:rPr>
        <w:t>四、响应文件提交</w:t>
      </w:r>
    </w:p>
    <w:p w14:paraId="63025523">
      <w:pPr>
        <w:adjustRightInd w:val="0"/>
        <w:snapToGrid w:val="0"/>
        <w:spacing w:line="360" w:lineRule="exact"/>
        <w:ind w:firstLine="422" w:firstLineChars="200"/>
        <w:rPr>
          <w:rFonts w:ascii="宋体" w:hAnsi="宋体"/>
          <w:b/>
          <w:bCs/>
        </w:rPr>
      </w:pPr>
      <w:r>
        <w:rPr>
          <w:rFonts w:hint="eastAsia" w:ascii="宋体" w:hAnsi="宋体"/>
          <w:b/>
          <w:bCs/>
        </w:rPr>
        <w:t>截止时间：</w:t>
      </w:r>
      <w:r>
        <w:rPr>
          <w:rFonts w:cs="宋体" w:asciiTheme="majorEastAsia" w:hAnsiTheme="majorEastAsia" w:eastAsiaTheme="majorEastAsia"/>
          <w:b/>
          <w:bCs/>
          <w:kern w:val="0"/>
          <w:szCs w:val="21"/>
        </w:rPr>
        <w:t>20</w:t>
      </w:r>
      <w:r>
        <w:rPr>
          <w:rFonts w:hint="eastAsia" w:cs="宋体" w:asciiTheme="majorEastAsia" w:hAnsiTheme="majorEastAsia" w:eastAsiaTheme="majorEastAsia"/>
          <w:b/>
          <w:bCs/>
          <w:kern w:val="0"/>
          <w:szCs w:val="21"/>
          <w:lang w:val="en-US" w:eastAsia="zh-CN"/>
        </w:rPr>
        <w:t>26</w:t>
      </w:r>
      <w:r>
        <w:rPr>
          <w:rFonts w:hint="eastAsia" w:cs="宋体" w:asciiTheme="majorEastAsia" w:hAnsiTheme="majorEastAsia" w:eastAsiaTheme="majorEastAsia"/>
          <w:b/>
          <w:bCs/>
          <w:kern w:val="0"/>
          <w:szCs w:val="21"/>
        </w:rPr>
        <w:t>年</w:t>
      </w:r>
      <w:r>
        <w:rPr>
          <w:rFonts w:hint="eastAsia" w:cs="宋体" w:asciiTheme="majorEastAsia" w:hAnsiTheme="majorEastAsia" w:eastAsiaTheme="majorEastAsia"/>
          <w:b/>
          <w:bCs/>
          <w:kern w:val="0"/>
          <w:szCs w:val="21"/>
          <w:lang w:val="en-US" w:eastAsia="zh-CN"/>
        </w:rPr>
        <w:t>01</w:t>
      </w:r>
      <w:r>
        <w:rPr>
          <w:rFonts w:hint="eastAsia" w:cs="宋体" w:asciiTheme="majorEastAsia" w:hAnsiTheme="majorEastAsia" w:eastAsiaTheme="majorEastAsia"/>
          <w:b/>
          <w:bCs/>
          <w:kern w:val="0"/>
          <w:szCs w:val="21"/>
        </w:rPr>
        <w:t>月</w:t>
      </w:r>
      <w:r>
        <w:rPr>
          <w:rFonts w:hint="eastAsia" w:cs="宋体" w:asciiTheme="majorEastAsia" w:hAnsiTheme="majorEastAsia" w:eastAsiaTheme="majorEastAsia"/>
          <w:b/>
          <w:bCs/>
          <w:kern w:val="0"/>
          <w:szCs w:val="21"/>
          <w:lang w:val="en-US" w:eastAsia="zh-CN"/>
        </w:rPr>
        <w:t>09</w:t>
      </w:r>
      <w:r>
        <w:rPr>
          <w:rFonts w:hint="eastAsia" w:cs="宋体" w:asciiTheme="majorEastAsia" w:hAnsiTheme="majorEastAsia" w:eastAsiaTheme="majorEastAsia"/>
          <w:b/>
          <w:bCs/>
          <w:kern w:val="0"/>
          <w:szCs w:val="21"/>
        </w:rPr>
        <w:t>日</w:t>
      </w:r>
      <w:r>
        <w:rPr>
          <w:rFonts w:hint="eastAsia" w:cs="宋体" w:asciiTheme="majorEastAsia" w:hAnsiTheme="majorEastAsia" w:eastAsiaTheme="majorEastAsia"/>
          <w:b/>
          <w:bCs/>
          <w:kern w:val="0"/>
          <w:szCs w:val="21"/>
          <w:lang w:val="en-US" w:eastAsia="zh-CN"/>
        </w:rPr>
        <w:t>15</w:t>
      </w:r>
      <w:r>
        <w:rPr>
          <w:rFonts w:hint="eastAsia" w:ascii="宋体" w:hAnsi="宋体"/>
          <w:b/>
          <w:bCs/>
        </w:rPr>
        <w:t>点</w:t>
      </w:r>
      <w:r>
        <w:rPr>
          <w:rFonts w:hint="eastAsia" w:ascii="宋体" w:hAnsi="宋体"/>
          <w:b/>
          <w:bCs/>
          <w:lang w:val="en-US" w:eastAsia="zh-CN"/>
        </w:rPr>
        <w:t>00</w:t>
      </w:r>
      <w:r>
        <w:rPr>
          <w:rFonts w:hint="eastAsia" w:ascii="宋体" w:hAnsi="宋体"/>
          <w:b/>
          <w:bCs/>
        </w:rPr>
        <w:t>分（北京时间）</w:t>
      </w:r>
    </w:p>
    <w:p w14:paraId="0C9DC088">
      <w:pPr>
        <w:adjustRightInd w:val="0"/>
        <w:snapToGrid w:val="0"/>
        <w:spacing w:line="360" w:lineRule="exact"/>
        <w:ind w:firstLine="422" w:firstLineChars="200"/>
        <w:rPr>
          <w:rFonts w:ascii="宋体" w:hAnsi="宋体"/>
          <w:b/>
          <w:bCs/>
        </w:rPr>
      </w:pPr>
      <w:r>
        <w:rPr>
          <w:rFonts w:hint="eastAsia" w:ascii="宋体" w:hAnsi="宋体"/>
          <w:b/>
          <w:bCs/>
        </w:rPr>
        <w:t>地点：常州市城投建设工程招标有限公司</w:t>
      </w:r>
      <w:r>
        <w:rPr>
          <w:rFonts w:hint="eastAsia" w:ascii="宋体" w:hAnsi="宋体" w:cs="宋体"/>
          <w:b/>
          <w:bCs/>
        </w:rPr>
        <w:t>（常州市新北区通江中路396号中创大厦4楼）</w:t>
      </w:r>
    </w:p>
    <w:p w14:paraId="269BF98E">
      <w:pPr>
        <w:adjustRightInd w:val="0"/>
        <w:snapToGrid w:val="0"/>
        <w:spacing w:line="360" w:lineRule="exact"/>
        <w:ind w:firstLine="422" w:firstLineChars="200"/>
        <w:rPr>
          <w:rFonts w:ascii="宋体" w:hAnsi="宋体"/>
          <w:b/>
          <w:bCs/>
        </w:rPr>
      </w:pPr>
      <w:r>
        <w:rPr>
          <w:rFonts w:hint="eastAsia" w:ascii="宋体" w:hAnsi="宋体"/>
          <w:b/>
          <w:bCs/>
        </w:rPr>
        <w:t>五、开启</w:t>
      </w:r>
    </w:p>
    <w:p w14:paraId="06972566">
      <w:pPr>
        <w:adjustRightInd w:val="0"/>
        <w:snapToGrid w:val="0"/>
        <w:spacing w:line="360" w:lineRule="exact"/>
        <w:ind w:firstLine="422" w:firstLineChars="200"/>
        <w:rPr>
          <w:rFonts w:ascii="宋体" w:hAnsi="宋体"/>
          <w:b/>
          <w:bCs/>
        </w:rPr>
      </w:pPr>
      <w:r>
        <w:rPr>
          <w:rFonts w:hint="eastAsia" w:ascii="宋体" w:hAnsi="宋体"/>
          <w:b/>
          <w:bCs/>
        </w:rPr>
        <w:t>时间：</w:t>
      </w:r>
      <w:r>
        <w:rPr>
          <w:rFonts w:cs="宋体" w:asciiTheme="majorEastAsia" w:hAnsiTheme="majorEastAsia" w:eastAsiaTheme="majorEastAsia"/>
          <w:b/>
          <w:bCs/>
          <w:kern w:val="0"/>
          <w:szCs w:val="21"/>
        </w:rPr>
        <w:t>20</w:t>
      </w:r>
      <w:r>
        <w:rPr>
          <w:rFonts w:hint="eastAsia" w:cs="宋体" w:asciiTheme="majorEastAsia" w:hAnsiTheme="majorEastAsia" w:eastAsiaTheme="majorEastAsia"/>
          <w:b/>
          <w:bCs/>
          <w:kern w:val="0"/>
          <w:szCs w:val="21"/>
          <w:lang w:val="en-US" w:eastAsia="zh-CN"/>
        </w:rPr>
        <w:t>26</w:t>
      </w:r>
      <w:r>
        <w:rPr>
          <w:rFonts w:hint="eastAsia" w:cs="宋体" w:asciiTheme="majorEastAsia" w:hAnsiTheme="majorEastAsia" w:eastAsiaTheme="majorEastAsia"/>
          <w:b/>
          <w:bCs/>
          <w:kern w:val="0"/>
          <w:szCs w:val="21"/>
        </w:rPr>
        <w:t>年</w:t>
      </w:r>
      <w:r>
        <w:rPr>
          <w:rFonts w:hint="eastAsia" w:cs="宋体" w:asciiTheme="majorEastAsia" w:hAnsiTheme="majorEastAsia" w:eastAsiaTheme="majorEastAsia"/>
          <w:b/>
          <w:bCs/>
          <w:kern w:val="0"/>
          <w:szCs w:val="21"/>
          <w:lang w:val="en-US" w:eastAsia="zh-CN"/>
        </w:rPr>
        <w:t>01</w:t>
      </w:r>
      <w:r>
        <w:rPr>
          <w:rFonts w:hint="eastAsia" w:cs="宋体" w:asciiTheme="majorEastAsia" w:hAnsiTheme="majorEastAsia" w:eastAsiaTheme="majorEastAsia"/>
          <w:b/>
          <w:bCs/>
          <w:kern w:val="0"/>
          <w:szCs w:val="21"/>
        </w:rPr>
        <w:t>月</w:t>
      </w:r>
      <w:r>
        <w:rPr>
          <w:rFonts w:hint="eastAsia" w:cs="宋体" w:asciiTheme="majorEastAsia" w:hAnsiTheme="majorEastAsia" w:eastAsiaTheme="majorEastAsia"/>
          <w:b/>
          <w:bCs/>
          <w:kern w:val="0"/>
          <w:szCs w:val="21"/>
          <w:lang w:val="en-US" w:eastAsia="zh-CN"/>
        </w:rPr>
        <w:t>09</w:t>
      </w:r>
      <w:r>
        <w:rPr>
          <w:rFonts w:hint="eastAsia" w:cs="宋体" w:asciiTheme="majorEastAsia" w:hAnsiTheme="majorEastAsia" w:eastAsiaTheme="majorEastAsia"/>
          <w:b/>
          <w:bCs/>
          <w:kern w:val="0"/>
          <w:szCs w:val="21"/>
        </w:rPr>
        <w:t>日</w:t>
      </w:r>
      <w:r>
        <w:rPr>
          <w:rFonts w:hint="eastAsia" w:cs="宋体" w:asciiTheme="majorEastAsia" w:hAnsiTheme="majorEastAsia" w:eastAsiaTheme="majorEastAsia"/>
          <w:b/>
          <w:bCs/>
          <w:kern w:val="0"/>
          <w:szCs w:val="21"/>
          <w:lang w:val="en-US" w:eastAsia="zh-CN"/>
        </w:rPr>
        <w:t>15</w:t>
      </w:r>
      <w:r>
        <w:rPr>
          <w:rFonts w:hint="eastAsia" w:ascii="宋体" w:hAnsi="宋体"/>
          <w:b/>
          <w:bCs/>
        </w:rPr>
        <w:t>点</w:t>
      </w:r>
      <w:r>
        <w:rPr>
          <w:rFonts w:hint="eastAsia" w:ascii="宋体" w:hAnsi="宋体"/>
          <w:b/>
          <w:bCs/>
          <w:lang w:val="en-US" w:eastAsia="zh-CN"/>
        </w:rPr>
        <w:t>00</w:t>
      </w:r>
      <w:r>
        <w:rPr>
          <w:rFonts w:hint="eastAsia" w:ascii="宋体" w:hAnsi="宋体"/>
          <w:b/>
          <w:bCs/>
        </w:rPr>
        <w:t>分（北京时间）</w:t>
      </w:r>
    </w:p>
    <w:p w14:paraId="5D241A31">
      <w:pPr>
        <w:adjustRightInd w:val="0"/>
        <w:snapToGrid w:val="0"/>
        <w:spacing w:line="360" w:lineRule="exact"/>
        <w:ind w:firstLine="422" w:firstLineChars="200"/>
        <w:rPr>
          <w:rFonts w:ascii="宋体" w:hAnsi="宋体"/>
          <w:b/>
          <w:bCs/>
        </w:rPr>
      </w:pPr>
      <w:r>
        <w:rPr>
          <w:rFonts w:hint="eastAsia" w:ascii="宋体" w:hAnsi="宋体"/>
          <w:b/>
          <w:bCs/>
        </w:rPr>
        <w:t>地点：常州市城投建设工程招标有限公司</w:t>
      </w:r>
      <w:r>
        <w:rPr>
          <w:rFonts w:hint="eastAsia" w:ascii="宋体" w:hAnsi="宋体" w:cs="宋体"/>
          <w:b/>
          <w:bCs/>
        </w:rPr>
        <w:t>（常州市新北区通江中路396号中创大厦4楼）</w:t>
      </w:r>
    </w:p>
    <w:p w14:paraId="0CE3499D">
      <w:pPr>
        <w:adjustRightInd w:val="0"/>
        <w:snapToGrid w:val="0"/>
        <w:spacing w:line="360" w:lineRule="exact"/>
        <w:ind w:firstLine="422" w:firstLineChars="200"/>
        <w:rPr>
          <w:rFonts w:ascii="宋体" w:hAnsi="宋体"/>
          <w:b/>
        </w:rPr>
      </w:pPr>
      <w:r>
        <w:rPr>
          <w:rFonts w:hint="eastAsia" w:ascii="宋体" w:hAnsi="宋体"/>
          <w:b/>
        </w:rPr>
        <w:t>六、公告期限</w:t>
      </w:r>
    </w:p>
    <w:p w14:paraId="6A4783A6">
      <w:pPr>
        <w:adjustRightInd w:val="0"/>
        <w:snapToGrid w:val="0"/>
        <w:spacing w:line="360" w:lineRule="exact"/>
        <w:ind w:firstLine="420" w:firstLineChars="200"/>
        <w:rPr>
          <w:rFonts w:ascii="宋体" w:hAnsi="宋体"/>
        </w:rPr>
      </w:pPr>
      <w:r>
        <w:rPr>
          <w:rFonts w:hint="eastAsia" w:ascii="宋体" w:hAnsi="宋体"/>
        </w:rPr>
        <w:t>自本公告发布之日起3个工作日。</w:t>
      </w:r>
    </w:p>
    <w:p w14:paraId="5EAD266B">
      <w:pPr>
        <w:adjustRightInd w:val="0"/>
        <w:snapToGrid w:val="0"/>
        <w:spacing w:line="360" w:lineRule="exact"/>
        <w:ind w:firstLine="422" w:firstLineChars="200"/>
        <w:rPr>
          <w:rFonts w:ascii="宋体" w:hAnsi="宋体"/>
          <w:b/>
        </w:rPr>
      </w:pPr>
      <w:r>
        <w:rPr>
          <w:rFonts w:hint="eastAsia" w:ascii="宋体" w:hAnsi="宋体"/>
          <w:b/>
        </w:rPr>
        <w:t>七、其他补充事宜</w:t>
      </w:r>
    </w:p>
    <w:p w14:paraId="03835DE1">
      <w:pPr>
        <w:adjustRightInd w:val="0"/>
        <w:snapToGrid w:val="0"/>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1.现场踏勘及标前答疑</w:t>
      </w:r>
    </w:p>
    <w:p w14:paraId="3F549AD0">
      <w:pPr>
        <w:adjustRightInd w:val="0"/>
        <w:snapToGrid w:val="0"/>
        <w:spacing w:line="3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（1）供应商</w:t>
      </w:r>
      <w:r>
        <w:rPr>
          <w:rFonts w:asciiTheme="minorEastAsia" w:hAnsiTheme="minorEastAsia" w:eastAsiaTheme="minorEastAsia"/>
          <w:bCs/>
          <w:szCs w:val="21"/>
        </w:rPr>
        <w:t>自行踏勘</w:t>
      </w:r>
      <w:r>
        <w:rPr>
          <w:rFonts w:hint="eastAsia" w:asciiTheme="minorEastAsia" w:hAnsiTheme="minorEastAsia" w:eastAsiaTheme="minorEastAsia"/>
          <w:bCs/>
          <w:szCs w:val="21"/>
        </w:rPr>
        <w:t>现场。</w:t>
      </w:r>
    </w:p>
    <w:p w14:paraId="6D44D13D">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（2）</w:t>
      </w:r>
      <w:r>
        <w:rPr>
          <w:rFonts w:cs="宋体" w:asciiTheme="minorEastAsia" w:hAnsiTheme="minorEastAsia" w:eastAsiaTheme="minorEastAsia"/>
          <w:szCs w:val="21"/>
        </w:rPr>
        <w:t>标前答疑</w:t>
      </w:r>
    </w:p>
    <w:p w14:paraId="39874C1D">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w:t>
      </w:r>
      <w:r>
        <w:rPr>
          <w:rFonts w:asciiTheme="minorEastAsia" w:hAnsiTheme="minorEastAsia" w:eastAsiaTheme="minorEastAsia"/>
          <w:szCs w:val="21"/>
        </w:rPr>
        <w:t>邮箱：</w:t>
      </w:r>
      <w:r>
        <w:fldChar w:fldCharType="begin"/>
      </w:r>
      <w:r>
        <w:instrText xml:space="preserve"> HYPERLINK "mailto:czctzb@163.com" </w:instrText>
      </w:r>
      <w:r>
        <w:fldChar w:fldCharType="separate"/>
      </w:r>
      <w:r>
        <w:rPr>
          <w:rStyle w:val="29"/>
          <w:rFonts w:hint="eastAsia" w:asciiTheme="minorEastAsia" w:hAnsiTheme="minorEastAsia" w:eastAsiaTheme="minorEastAsia"/>
        </w:rPr>
        <w:t>czctzb@163.com</w:t>
      </w:r>
      <w:r>
        <w:rPr>
          <w:rStyle w:val="29"/>
          <w:rFonts w:hint="eastAsia" w:asciiTheme="minorEastAsia" w:hAnsiTheme="minorEastAsia" w:eastAsiaTheme="minorEastAsia"/>
        </w:rPr>
        <w:fldChar w:fldCharType="end"/>
      </w:r>
      <w:r>
        <w:rPr>
          <w:rFonts w:hint="eastAsia" w:asciiTheme="minorEastAsia" w:hAnsiTheme="minorEastAsia" w:eastAsiaTheme="minorEastAsia"/>
          <w:szCs w:val="21"/>
        </w:rPr>
        <w:t>。</w:t>
      </w:r>
    </w:p>
    <w:p w14:paraId="500E7DB7">
      <w:pPr>
        <w:adjustRightInd w:val="0"/>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szCs w:val="21"/>
        </w:rPr>
        <w:t>2</w:t>
      </w:r>
      <w:r>
        <w:rPr>
          <w:rFonts w:cs="宋体" w:asciiTheme="minorEastAsia" w:hAnsiTheme="minorEastAsia" w:eastAsiaTheme="minorEastAsia"/>
          <w:b/>
          <w:szCs w:val="21"/>
        </w:rPr>
        <w:t>.</w:t>
      </w:r>
      <w:r>
        <w:rPr>
          <w:rFonts w:hint="eastAsia" w:cs="宋体" w:asciiTheme="minorEastAsia" w:hAnsiTheme="minorEastAsia" w:eastAsiaTheme="minorEastAsia"/>
          <w:b/>
          <w:bCs/>
          <w:szCs w:val="21"/>
        </w:rPr>
        <w:t>询价通知书售后一概不退。供应商提交的询价响应文件概不退还。一经领购，供应商不得更改单位名称。</w:t>
      </w:r>
    </w:p>
    <w:p w14:paraId="35ACB93A">
      <w:pPr>
        <w:adjustRightInd w:val="0"/>
        <w:snapToGrid w:val="0"/>
        <w:spacing w:line="360" w:lineRule="exact"/>
        <w:ind w:firstLine="422" w:firstLineChars="200"/>
        <w:rPr>
          <w:rFonts w:ascii="宋体" w:hAnsi="宋体"/>
          <w:b/>
        </w:rPr>
      </w:pPr>
      <w:r>
        <w:rPr>
          <w:rFonts w:hint="eastAsia" w:ascii="宋体" w:hAnsi="宋体"/>
          <w:b/>
        </w:rPr>
        <w:t>八、凡对本次采购提出询问，请按以下方式联系。</w:t>
      </w:r>
    </w:p>
    <w:p w14:paraId="1EE2E34E">
      <w:pPr>
        <w:adjustRightInd w:val="0"/>
        <w:snapToGrid w:val="0"/>
        <w:spacing w:line="360" w:lineRule="exact"/>
        <w:ind w:firstLine="420" w:firstLineChars="200"/>
        <w:rPr>
          <w:rFonts w:ascii="宋体" w:hAnsi="宋体"/>
          <w:color w:val="auto"/>
        </w:rPr>
      </w:pPr>
      <w:r>
        <w:rPr>
          <w:rFonts w:hint="eastAsia" w:ascii="宋体" w:hAnsi="宋体"/>
          <w:color w:val="auto"/>
        </w:rPr>
        <w:t>1.采购人信息</w:t>
      </w:r>
    </w:p>
    <w:p w14:paraId="67AFD989">
      <w:pPr>
        <w:adjustRightInd w:val="0"/>
        <w:snapToGrid w:val="0"/>
        <w:spacing w:line="36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名　　称：江苏省工人常州疗养院</w:t>
      </w:r>
    </w:p>
    <w:p w14:paraId="50E5D4DE">
      <w:pPr>
        <w:widowControl w:val="0"/>
        <w:adjustRightInd w:val="0"/>
        <w:snapToGrid w:val="0"/>
        <w:spacing w:line="360" w:lineRule="exact"/>
        <w:ind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　　址：常州市武进区环湖北路与夏雨路交叉路口往西约120米</w:t>
      </w:r>
    </w:p>
    <w:p w14:paraId="5E37D5B5">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2.采购代理机构信息</w:t>
      </w:r>
    </w:p>
    <w:p w14:paraId="5FBDBA87">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名　　称：常州市城投建设工程招标有限公司</w:t>
      </w:r>
    </w:p>
    <w:p w14:paraId="71BEE46D">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地　　址：</w:t>
      </w:r>
      <w:r>
        <w:rPr>
          <w:rFonts w:hint="eastAsia" w:cs="宋体" w:asciiTheme="majorEastAsia" w:hAnsiTheme="majorEastAsia" w:eastAsiaTheme="majorEastAsia"/>
          <w:kern w:val="0"/>
          <w:szCs w:val="21"/>
        </w:rPr>
        <w:t>常州市新北区通江中路396号中创大厦4楼</w:t>
      </w:r>
    </w:p>
    <w:p w14:paraId="29ED31F3">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联系方式：</w:t>
      </w:r>
      <w:r>
        <w:rPr>
          <w:rFonts w:hint="eastAsia" w:cs="宋体" w:asciiTheme="majorEastAsia" w:hAnsiTheme="majorEastAsia" w:eastAsiaTheme="majorEastAsia"/>
          <w:szCs w:val="21"/>
        </w:rPr>
        <w:t>0519-81580101</w:t>
      </w:r>
    </w:p>
    <w:p w14:paraId="2D40CBA3">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3.项目联系方式</w:t>
      </w:r>
    </w:p>
    <w:p w14:paraId="16E57430">
      <w:pPr>
        <w:adjustRightInd w:val="0"/>
        <w:snapToGrid w:val="0"/>
        <w:spacing w:line="360" w:lineRule="exact"/>
        <w:ind w:firstLine="420" w:firstLineChars="200"/>
        <w:rPr>
          <w:rFonts w:asciiTheme="majorEastAsia" w:hAnsiTheme="majorEastAsia" w:eastAsiaTheme="majorEastAsia"/>
        </w:rPr>
      </w:pPr>
      <w:r>
        <w:rPr>
          <w:rFonts w:hint="eastAsia" w:asciiTheme="majorEastAsia" w:hAnsiTheme="majorEastAsia" w:eastAsiaTheme="majorEastAsia"/>
        </w:rPr>
        <w:t>项目联系人：袁  婷</w:t>
      </w:r>
    </w:p>
    <w:p w14:paraId="2A0D5CBD">
      <w:pPr>
        <w:adjustRightInd w:val="0"/>
        <w:snapToGrid w:val="0"/>
        <w:spacing w:line="360" w:lineRule="exact"/>
        <w:ind w:firstLine="420" w:firstLineChars="200"/>
        <w:rPr>
          <w:rFonts w:ascii="宋体" w:hAnsi="宋体"/>
          <w:color w:val="FF0000"/>
        </w:rPr>
      </w:pPr>
      <w:r>
        <w:rPr>
          <w:rFonts w:hint="eastAsia" w:asciiTheme="majorEastAsia" w:hAnsiTheme="majorEastAsia" w:eastAsiaTheme="majorEastAsia"/>
        </w:rPr>
        <w:t>电　　　话：</w:t>
      </w:r>
      <w:r>
        <w:rPr>
          <w:rFonts w:hint="eastAsia" w:cs="宋体" w:asciiTheme="majorEastAsia" w:hAnsiTheme="majorEastAsia" w:eastAsiaTheme="majorEastAsia"/>
          <w:szCs w:val="21"/>
        </w:rPr>
        <w:t>0519-81580152  81580191  81580192（转分机号6013）</w:t>
      </w:r>
    </w:p>
    <w:p w14:paraId="1A2A44C7"/>
    <w:p w14:paraId="2FD60F63"/>
    <w:p w14:paraId="1AB6EE86"/>
    <w:p w14:paraId="4BFE8059"/>
    <w:p w14:paraId="6D7F460B"/>
    <w:p w14:paraId="7FD1320D"/>
    <w:p w14:paraId="5049EDC7"/>
    <w:p w14:paraId="7570E4D9"/>
    <w:p w14:paraId="4FF2ACBA"/>
    <w:p w14:paraId="4A9AA442">
      <w:pPr>
        <w:pStyle w:val="11"/>
        <w:spacing w:line="340" w:lineRule="exact"/>
        <w:rPr>
          <w:b/>
          <w:bCs/>
        </w:rPr>
      </w:pPr>
    </w:p>
    <w:p w14:paraId="620FE66F">
      <w:pPr>
        <w:pStyle w:val="11"/>
        <w:spacing w:line="340" w:lineRule="exact"/>
        <w:jc w:val="center"/>
        <w:rPr>
          <w:b/>
          <w:bCs/>
        </w:rPr>
      </w:pPr>
      <w:r>
        <w:rPr>
          <w:b/>
          <w:bCs/>
        </w:rPr>
        <w:br w:type="page"/>
      </w:r>
    </w:p>
    <w:p w14:paraId="598144E5">
      <w:pPr>
        <w:keepNext w:val="0"/>
        <w:keepLines w:val="0"/>
        <w:pageBreakBefore w:val="0"/>
        <w:widowControl w:val="0"/>
        <w:kinsoku/>
        <w:wordWrap/>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江苏省工人常州疗养院西太湖院区防火门监控维修项目</w:t>
      </w:r>
    </w:p>
    <w:p w14:paraId="367518CA">
      <w:pPr>
        <w:keepNext w:val="0"/>
        <w:keepLines w:val="0"/>
        <w:pageBreakBefore w:val="0"/>
        <w:widowControl w:val="0"/>
        <w:kinsoku/>
        <w:wordWrap/>
        <w:topLinePunct w:val="0"/>
        <w:autoSpaceDE/>
        <w:autoSpaceDN/>
        <w:bidi w:val="0"/>
        <w:adjustRightInd w:val="0"/>
        <w:snapToGrid w:val="0"/>
        <w:spacing w:line="360" w:lineRule="auto"/>
        <w:jc w:val="center"/>
        <w:textAlignment w:val="auto"/>
        <w:outlineLvl w:val="1"/>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询价通知书</w:t>
      </w:r>
    </w:p>
    <w:p w14:paraId="0212C5B7">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ascii="宋体" w:hAnsi="宋体" w:cs="宋体"/>
          <w:b/>
          <w:bCs/>
          <w:szCs w:val="21"/>
        </w:rPr>
      </w:pPr>
      <w:r>
        <w:rPr>
          <w:rFonts w:hint="eastAsia" w:ascii="宋体" w:hAnsi="宋体" w:cs="宋体"/>
          <w:b/>
          <w:bCs/>
          <w:szCs w:val="21"/>
        </w:rPr>
        <w:t>一、项目概况</w:t>
      </w:r>
    </w:p>
    <w:p w14:paraId="31FC8D1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szCs w:val="21"/>
        </w:rPr>
      </w:pPr>
      <w:r>
        <w:rPr>
          <w:rFonts w:hint="eastAsia" w:ascii="宋体" w:hAnsi="宋体" w:cs="宋体"/>
          <w:szCs w:val="21"/>
        </w:rPr>
        <w:t>本项目是江苏省工人常州疗养院西太湖院区防火门监控维修项目，包括但不限于竞争性磋商文件及其基本技术要求范围内相应货物的制造前的准备（包括现场踏勘、技术核对等）、采购、定制、加工制作、检验、包装、发货、运输、装卸至现场指定地点、安装、</w:t>
      </w:r>
      <w:r>
        <w:rPr>
          <w:rFonts w:hint="eastAsia" w:ascii="宋体" w:hAnsi="宋体" w:cs="宋体"/>
          <w:bCs/>
          <w:szCs w:val="21"/>
        </w:rPr>
        <w:t>调试、</w:t>
      </w:r>
      <w:r>
        <w:rPr>
          <w:rFonts w:hint="eastAsia" w:ascii="宋体" w:hAnsi="宋体" w:cs="宋体"/>
          <w:szCs w:val="21"/>
        </w:rPr>
        <w:t>技术服务、主管单位验收、质保期及维保服务和竞争性磋商文件所要求的相关服务等全部内容。</w:t>
      </w:r>
    </w:p>
    <w:p w14:paraId="0EC2011D">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ascii="宋体" w:hAnsi="宋体" w:cs="宋体"/>
          <w:b/>
          <w:color w:val="000000" w:themeColor="text1"/>
          <w:szCs w:val="21"/>
          <w14:textFill>
            <w14:solidFill>
              <w14:schemeClr w14:val="tx1"/>
            </w14:solidFill>
          </w14:textFill>
        </w:rPr>
      </w:pPr>
      <w:r>
        <w:rPr>
          <w:rFonts w:hint="eastAsia" w:ascii="宋体" w:hAnsi="宋体" w:cs="宋体"/>
          <w:b/>
          <w:bCs/>
          <w:szCs w:val="21"/>
        </w:rPr>
        <w:t>二、</w:t>
      </w:r>
      <w:r>
        <w:rPr>
          <w:rFonts w:hint="eastAsia" w:ascii="宋体" w:hAnsi="宋体" w:cs="宋体"/>
          <w:b/>
          <w:color w:val="000000" w:themeColor="text1"/>
          <w:szCs w:val="21"/>
          <w14:textFill>
            <w14:solidFill>
              <w14:schemeClr w14:val="tx1"/>
            </w14:solidFill>
          </w14:textFill>
        </w:rPr>
        <w:t>基本要求</w:t>
      </w:r>
    </w:p>
    <w:p w14:paraId="099EBF7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szCs w:val="21"/>
        </w:rPr>
      </w:pPr>
      <w:r>
        <w:rPr>
          <w:rFonts w:hint="eastAsia" w:ascii="宋体" w:hAnsi="宋体" w:cs="宋体"/>
          <w:szCs w:val="21"/>
        </w:rPr>
        <w:t>1.供应商应保证所供货物的安全性、可靠性、先进性、经济性和实用性，并为全新、未使用过的原装合格正品，完全符合竞争性磋商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78ECE8E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szCs w:val="21"/>
        </w:rPr>
      </w:pPr>
      <w:r>
        <w:rPr>
          <w:rFonts w:hint="eastAsia" w:ascii="宋体" w:hAnsi="宋体" w:cs="宋体"/>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1715E2A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szCs w:val="21"/>
        </w:rPr>
      </w:pPr>
      <w:r>
        <w:rPr>
          <w:rFonts w:hint="eastAsia" w:ascii="宋体" w:hAnsi="宋体" w:cs="宋体"/>
          <w:szCs w:val="21"/>
        </w:rPr>
        <w:t>3.供应商成交后须与采购人在磋商产品的“功能配置、技术要求等”方面及时交底沟通；成交供应商开始制造产品之前，采购人有权要求成交供应商对产品进行微调，最终的产品须经采购人确认同意。</w:t>
      </w:r>
    </w:p>
    <w:p w14:paraId="19E3AE82">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ascii="宋体" w:hAnsi="宋体" w:cs="宋体"/>
          <w:b/>
          <w:szCs w:val="21"/>
        </w:rPr>
      </w:pPr>
      <w:r>
        <w:rPr>
          <w:rFonts w:hint="eastAsia" w:ascii="宋体" w:hAnsi="宋体" w:cs="宋体"/>
          <w:b/>
          <w:szCs w:val="21"/>
        </w:rPr>
        <w:t>三、采购清单及要求</w:t>
      </w:r>
    </w:p>
    <w:p w14:paraId="7D6DE91F">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jc w:val="left"/>
        <w:textAlignment w:val="auto"/>
        <w:rPr>
          <w:rFonts w:hint="eastAsia" w:ascii="宋体" w:hAnsi="宋体" w:cs="宋体"/>
          <w:b/>
          <w:bCs/>
          <w:szCs w:val="21"/>
          <w:lang w:val="en-US" w:eastAsia="zh-CN"/>
        </w:rPr>
      </w:pPr>
      <w:r>
        <w:rPr>
          <w:rFonts w:hint="eastAsia" w:ascii="宋体" w:hAnsi="宋体" w:cs="宋体"/>
          <w:b/>
          <w:bCs/>
          <w:szCs w:val="21"/>
        </w:rPr>
        <w:t>（一）</w:t>
      </w:r>
      <w:r>
        <w:rPr>
          <w:rFonts w:hint="eastAsia" w:ascii="宋体" w:hAnsi="宋体" w:cs="宋体"/>
          <w:b/>
          <w:bCs/>
          <w:szCs w:val="21"/>
          <w:lang w:val="en-US" w:eastAsia="zh-CN"/>
        </w:rPr>
        <w:t>项目概况</w:t>
      </w:r>
    </w:p>
    <w:p w14:paraId="1DD88CD2">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武进西太湖医院位于武进区经济开发区环湖北路699号，建筑面积约8.3万平方，医院消防设施设有火灾自动报警系统、消防电源监控系统，防火门监控系统、机械防排烟系统、消火栓和自动喷淋灭火系统等。</w:t>
      </w:r>
    </w:p>
    <w:p w14:paraId="42652721">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jc w:val="left"/>
        <w:textAlignment w:val="auto"/>
        <w:rPr>
          <w:rFonts w:ascii="宋体" w:hAnsi="宋体" w:cs="宋体"/>
          <w:b/>
          <w:bCs/>
          <w:szCs w:val="21"/>
        </w:rPr>
      </w:pPr>
      <w:r>
        <w:rPr>
          <w:rFonts w:hint="eastAsia" w:ascii="宋体" w:hAnsi="宋体" w:cs="宋体"/>
          <w:b/>
          <w:bCs/>
          <w:szCs w:val="21"/>
          <w:lang w:val="en-US" w:eastAsia="zh-CN"/>
        </w:rPr>
        <w:t>（二）防火门监控设备明细</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1"/>
        <w:gridCol w:w="2565"/>
        <w:gridCol w:w="2324"/>
      </w:tblGrid>
      <w:tr w14:paraId="0746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pct"/>
            <w:vAlign w:val="center"/>
          </w:tcPr>
          <w:p w14:paraId="7419340D">
            <w:pPr>
              <w:keepNext w:val="0"/>
              <w:keepLines w:val="0"/>
              <w:widowControl/>
              <w:suppressLineNumbers w:val="0"/>
              <w:jc w:val="center"/>
              <w:textAlignment w:val="center"/>
              <w:rPr>
                <w:rFonts w:hint="eastAsia" w:ascii="宋体" w:hAnsi="宋体" w:eastAsia="宋体" w:cs="宋体"/>
                <w:b/>
                <w:bCs/>
                <w:sz w:val="21"/>
                <w:szCs w:val="21"/>
                <w:vertAlign w:val="baseline"/>
              </w:rPr>
            </w:pPr>
            <w:r>
              <w:rPr>
                <w:rFonts w:hint="eastAsia" w:ascii="宋体" w:hAnsi="宋体" w:eastAsia="宋体" w:cs="宋体"/>
                <w:b/>
                <w:bCs/>
                <w:i w:val="0"/>
                <w:iCs w:val="0"/>
                <w:color w:val="000000"/>
                <w:kern w:val="0"/>
                <w:sz w:val="21"/>
                <w:szCs w:val="21"/>
                <w:u w:val="none"/>
                <w:lang w:val="en-US" w:eastAsia="zh-CN" w:bidi="ar"/>
              </w:rPr>
              <w:t>产品名称</w:t>
            </w:r>
          </w:p>
        </w:tc>
        <w:tc>
          <w:tcPr>
            <w:tcW w:w="1505" w:type="pct"/>
            <w:vAlign w:val="center"/>
          </w:tcPr>
          <w:p w14:paraId="73857EE6">
            <w:pPr>
              <w:keepNext w:val="0"/>
              <w:keepLines w:val="0"/>
              <w:widowControl/>
              <w:suppressLineNumbers w:val="0"/>
              <w:jc w:val="center"/>
              <w:textAlignment w:val="center"/>
              <w:rPr>
                <w:rFonts w:hint="eastAsia" w:ascii="宋体" w:hAnsi="宋体" w:eastAsia="宋体" w:cs="宋体"/>
                <w:b/>
                <w:bCs/>
                <w:sz w:val="21"/>
                <w:szCs w:val="21"/>
                <w:vertAlign w:val="baseline"/>
              </w:rPr>
            </w:pPr>
            <w:r>
              <w:rPr>
                <w:rFonts w:hint="eastAsia" w:ascii="宋体" w:hAnsi="宋体" w:eastAsia="宋体" w:cs="宋体"/>
                <w:b/>
                <w:bCs/>
                <w:i w:val="0"/>
                <w:iCs w:val="0"/>
                <w:color w:val="000000"/>
                <w:kern w:val="0"/>
                <w:sz w:val="21"/>
                <w:szCs w:val="21"/>
                <w:u w:val="none"/>
                <w:lang w:val="en-US" w:eastAsia="zh-CN" w:bidi="ar"/>
              </w:rPr>
              <w:t>数量</w:t>
            </w:r>
          </w:p>
        </w:tc>
        <w:tc>
          <w:tcPr>
            <w:tcW w:w="1363" w:type="pct"/>
            <w:vAlign w:val="center"/>
          </w:tcPr>
          <w:p w14:paraId="0B965155">
            <w:pPr>
              <w:keepNext w:val="0"/>
              <w:keepLines w:val="0"/>
              <w:widowControl/>
              <w:suppressLineNumbers w:val="0"/>
              <w:jc w:val="center"/>
              <w:textAlignment w:val="center"/>
              <w:rPr>
                <w:rFonts w:hint="eastAsia" w:ascii="宋体" w:hAnsi="宋体" w:eastAsia="宋体" w:cs="宋体"/>
                <w:b/>
                <w:bCs/>
                <w:sz w:val="21"/>
                <w:szCs w:val="21"/>
                <w:vertAlign w:val="baseline"/>
              </w:rPr>
            </w:pPr>
            <w:r>
              <w:rPr>
                <w:rFonts w:hint="eastAsia" w:ascii="宋体" w:hAnsi="宋体" w:eastAsia="宋体" w:cs="宋体"/>
                <w:b/>
                <w:bCs/>
                <w:i w:val="0"/>
                <w:iCs w:val="0"/>
                <w:color w:val="000000"/>
                <w:kern w:val="0"/>
                <w:sz w:val="21"/>
                <w:szCs w:val="21"/>
                <w:u w:val="none"/>
                <w:lang w:val="en-US" w:eastAsia="zh-CN" w:bidi="ar"/>
              </w:rPr>
              <w:t>单位</w:t>
            </w:r>
          </w:p>
        </w:tc>
      </w:tr>
      <w:tr w14:paraId="22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pct"/>
            <w:vAlign w:val="center"/>
          </w:tcPr>
          <w:p w14:paraId="081B25A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防火门电动闭门器</w:t>
            </w:r>
          </w:p>
        </w:tc>
        <w:tc>
          <w:tcPr>
            <w:tcW w:w="1505" w:type="pct"/>
            <w:vAlign w:val="center"/>
          </w:tcPr>
          <w:p w14:paraId="3C3EE0E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310</w:t>
            </w:r>
          </w:p>
        </w:tc>
        <w:tc>
          <w:tcPr>
            <w:tcW w:w="1363" w:type="pct"/>
            <w:vAlign w:val="center"/>
          </w:tcPr>
          <w:p w14:paraId="6DFE55CD">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r>
      <w:tr w14:paraId="689A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pct"/>
            <w:vAlign w:val="center"/>
          </w:tcPr>
          <w:p w14:paraId="3B687D9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防火门智能门磁</w:t>
            </w:r>
          </w:p>
        </w:tc>
        <w:tc>
          <w:tcPr>
            <w:tcW w:w="1505" w:type="pct"/>
            <w:vAlign w:val="center"/>
          </w:tcPr>
          <w:p w14:paraId="433EEC9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w:t>
            </w:r>
          </w:p>
        </w:tc>
        <w:tc>
          <w:tcPr>
            <w:tcW w:w="1363" w:type="pct"/>
            <w:vAlign w:val="center"/>
          </w:tcPr>
          <w:p w14:paraId="1B6B33FF">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r>
      <w:tr w14:paraId="34CD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pct"/>
            <w:vAlign w:val="center"/>
          </w:tcPr>
          <w:p w14:paraId="4B08682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防火门监控主机</w:t>
            </w:r>
          </w:p>
        </w:tc>
        <w:tc>
          <w:tcPr>
            <w:tcW w:w="1505" w:type="pct"/>
            <w:vAlign w:val="center"/>
          </w:tcPr>
          <w:p w14:paraId="5830402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1363" w:type="pct"/>
            <w:vAlign w:val="center"/>
          </w:tcPr>
          <w:p w14:paraId="1E28CE5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r>
      <w:tr w14:paraId="54CE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pct"/>
            <w:vAlign w:val="center"/>
          </w:tcPr>
          <w:p w14:paraId="32143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质保期后维</w:t>
            </w:r>
            <w:r>
              <w:rPr>
                <w:rFonts w:hint="eastAsia" w:ascii="宋体" w:hAnsi="宋体" w:eastAsia="宋体" w:cs="宋体"/>
                <w:i w:val="0"/>
                <w:iCs w:val="0"/>
                <w:color w:val="000000"/>
                <w:kern w:val="0"/>
                <w:sz w:val="21"/>
                <w:szCs w:val="21"/>
                <w:u w:val="none"/>
                <w:lang w:val="en-US" w:eastAsia="zh-CN" w:bidi="ar"/>
              </w:rPr>
              <w:t>保服务</w:t>
            </w:r>
          </w:p>
        </w:tc>
        <w:tc>
          <w:tcPr>
            <w:tcW w:w="1505" w:type="pct"/>
            <w:vAlign w:val="center"/>
          </w:tcPr>
          <w:p w14:paraId="22B191B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363" w:type="pct"/>
            <w:vAlign w:val="center"/>
          </w:tcPr>
          <w:p w14:paraId="2EDE66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r>
    </w:tbl>
    <w:p w14:paraId="52A532DE">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2" w:firstLineChars="200"/>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（三）技术参数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16"/>
        <w:gridCol w:w="6110"/>
      </w:tblGrid>
      <w:tr w14:paraId="222B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7" w:type="dxa"/>
            <w:vAlign w:val="center"/>
          </w:tcPr>
          <w:p w14:paraId="2FB23A70">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default" w:ascii="宋体" w:hAnsi="宋体" w:eastAsia="宋体" w:cs="宋体"/>
                <w:b/>
                <w:bCs/>
                <w:color w:val="auto"/>
                <w:kern w:val="2"/>
                <w:sz w:val="21"/>
                <w:szCs w:val="21"/>
                <w:highlight w:val="none"/>
                <w:vertAlign w:val="baseline"/>
                <w:lang w:val="en-US" w:eastAsia="zh-CN" w:bidi="ar-SA"/>
              </w:rPr>
            </w:pPr>
            <w:r>
              <w:rPr>
                <w:rFonts w:hint="eastAsia" w:ascii="宋体" w:hAnsi="宋体" w:cs="宋体"/>
                <w:b/>
                <w:bCs/>
                <w:color w:val="auto"/>
                <w:kern w:val="2"/>
                <w:sz w:val="21"/>
                <w:szCs w:val="21"/>
                <w:highlight w:val="none"/>
                <w:vertAlign w:val="baseline"/>
                <w:lang w:val="en-US" w:eastAsia="zh-CN" w:bidi="ar-SA"/>
              </w:rPr>
              <w:t>序号</w:t>
            </w:r>
          </w:p>
        </w:tc>
        <w:tc>
          <w:tcPr>
            <w:tcW w:w="1716" w:type="dxa"/>
            <w:vAlign w:val="center"/>
          </w:tcPr>
          <w:p w14:paraId="2821EAE0">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default" w:ascii="宋体" w:hAnsi="宋体" w:eastAsia="宋体" w:cs="宋体"/>
                <w:b/>
                <w:bCs/>
                <w:color w:val="auto"/>
                <w:kern w:val="2"/>
                <w:sz w:val="21"/>
                <w:szCs w:val="21"/>
                <w:highlight w:val="none"/>
                <w:vertAlign w:val="baseline"/>
                <w:lang w:val="en-US" w:eastAsia="zh-CN" w:bidi="ar-SA"/>
              </w:rPr>
            </w:pPr>
            <w:r>
              <w:rPr>
                <w:rFonts w:hint="eastAsia" w:ascii="宋体" w:hAnsi="宋体" w:cs="宋体"/>
                <w:b/>
                <w:bCs/>
                <w:color w:val="auto"/>
                <w:kern w:val="2"/>
                <w:sz w:val="21"/>
                <w:szCs w:val="21"/>
                <w:highlight w:val="none"/>
                <w:vertAlign w:val="baseline"/>
                <w:lang w:val="en-US" w:eastAsia="zh-CN" w:bidi="ar-SA"/>
              </w:rPr>
              <w:t>名称</w:t>
            </w:r>
          </w:p>
        </w:tc>
        <w:tc>
          <w:tcPr>
            <w:tcW w:w="6110" w:type="dxa"/>
            <w:vAlign w:val="center"/>
          </w:tcPr>
          <w:p w14:paraId="6188951A">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default" w:ascii="宋体" w:hAnsi="宋体" w:eastAsia="宋体" w:cs="宋体"/>
                <w:b/>
                <w:bCs/>
                <w:color w:val="auto"/>
                <w:kern w:val="2"/>
                <w:sz w:val="21"/>
                <w:szCs w:val="21"/>
                <w:highlight w:val="none"/>
                <w:vertAlign w:val="baseline"/>
                <w:lang w:val="en-US" w:eastAsia="zh-CN" w:bidi="ar-SA"/>
              </w:rPr>
            </w:pPr>
            <w:r>
              <w:rPr>
                <w:rFonts w:hint="eastAsia" w:ascii="宋体" w:hAnsi="宋体" w:cs="宋体"/>
                <w:b/>
                <w:bCs/>
                <w:color w:val="auto"/>
                <w:kern w:val="2"/>
                <w:sz w:val="21"/>
                <w:szCs w:val="21"/>
                <w:highlight w:val="none"/>
                <w:vertAlign w:val="baseline"/>
                <w:lang w:val="en-US" w:eastAsia="zh-CN" w:bidi="ar-SA"/>
              </w:rPr>
              <w:t>参数</w:t>
            </w:r>
          </w:p>
        </w:tc>
      </w:tr>
      <w:tr w14:paraId="299A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7" w:type="dxa"/>
            <w:vAlign w:val="center"/>
          </w:tcPr>
          <w:p w14:paraId="4BAA3121">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w:t>
            </w:r>
          </w:p>
        </w:tc>
        <w:tc>
          <w:tcPr>
            <w:tcW w:w="1716" w:type="dxa"/>
            <w:vAlign w:val="center"/>
          </w:tcPr>
          <w:p w14:paraId="1BA00FD9">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eastAsia"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防火门监控器</w:t>
            </w:r>
          </w:p>
        </w:tc>
        <w:tc>
          <w:tcPr>
            <w:tcW w:w="6110" w:type="dxa"/>
            <w:vAlign w:val="top"/>
          </w:tcPr>
          <w:p w14:paraId="49644A98">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完全满足国家标准GB29364-2012《防火门监控器》的要求;</w:t>
            </w:r>
          </w:p>
          <w:p w14:paraId="5CF981F9">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与上位机、现场控制装置等配接，灵活构建大容量防火门监控系统:</w:t>
            </w:r>
          </w:p>
          <w:p w14:paraId="43AF6C19">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故障信号，适应现代建筑复杂多变的要求;</w:t>
            </w:r>
          </w:p>
          <w:p w14:paraId="151C958E">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输出回路可直接通过现场控制装置监控防火门的开闭状态和极强的抗干扰能力，无需屏蔽线，可以长距离供电;</w:t>
            </w:r>
          </w:p>
          <w:p w14:paraId="2B59C7A5">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任意分布布线，简化施工方案;</w:t>
            </w:r>
          </w:p>
          <w:p w14:paraId="1226B343">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无极性供电，施工接线方便:极强的供电能力，更强的节点驱动能力。</w:t>
            </w:r>
          </w:p>
          <w:p w14:paraId="02E4CD11">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default"/>
                <w:color w:val="auto"/>
                <w:highlight w:val="none"/>
                <w:lang w:val="en-US" w:eastAsia="zh-CN"/>
              </w:rPr>
            </w:pPr>
            <w:r>
              <w:rPr>
                <w:rFonts w:hint="eastAsia"/>
                <w:color w:val="auto"/>
                <w:highlight w:val="none"/>
                <w:lang w:eastAsia="zh-CN"/>
              </w:rPr>
              <w:t>类型</w:t>
            </w:r>
            <w:r>
              <w:rPr>
                <w:rFonts w:hint="eastAsia"/>
                <w:color w:val="auto"/>
                <w:highlight w:val="none"/>
                <w:lang w:val="en-US" w:eastAsia="zh-CN"/>
              </w:rPr>
              <w:t xml:space="preserve">            </w:t>
            </w:r>
            <w:r>
              <w:rPr>
                <w:rFonts w:hint="eastAsia"/>
                <w:color w:val="auto"/>
                <w:highlight w:val="none"/>
                <w:lang w:eastAsia="zh-CN"/>
              </w:rPr>
              <w:t>参数</w:t>
            </w:r>
          </w:p>
          <w:p w14:paraId="35B27DEE">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输入电源</w:t>
            </w:r>
            <w:r>
              <w:rPr>
                <w:rFonts w:hint="eastAsia"/>
                <w:color w:val="auto"/>
                <w:highlight w:val="none"/>
                <w:lang w:val="en-US" w:eastAsia="zh-CN"/>
              </w:rPr>
              <w:t xml:space="preserve">        </w:t>
            </w:r>
            <w:r>
              <w:rPr>
                <w:rFonts w:hint="eastAsia"/>
                <w:color w:val="auto"/>
                <w:highlight w:val="none"/>
                <w:lang w:eastAsia="zh-CN"/>
              </w:rPr>
              <w:t>AC220V ±15% 50Hz</w:t>
            </w:r>
          </w:p>
          <w:p w14:paraId="02299C15">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输入功率</w:t>
            </w:r>
            <w:r>
              <w:rPr>
                <w:rFonts w:hint="eastAsia"/>
                <w:color w:val="auto"/>
                <w:highlight w:val="none"/>
                <w:lang w:val="en-US" w:eastAsia="zh-CN"/>
              </w:rPr>
              <w:t xml:space="preserve">        </w:t>
            </w:r>
            <w:r>
              <w:rPr>
                <w:rFonts w:hint="eastAsia"/>
                <w:color w:val="auto"/>
                <w:highlight w:val="none"/>
                <w:lang w:eastAsia="zh-CN"/>
              </w:rPr>
              <w:t>200W</w:t>
            </w:r>
          </w:p>
          <w:p w14:paraId="2F0122E4">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输出电压</w:t>
            </w:r>
            <w:r>
              <w:rPr>
                <w:rFonts w:hint="eastAsia"/>
                <w:color w:val="auto"/>
                <w:highlight w:val="none"/>
                <w:lang w:val="en-US" w:eastAsia="zh-CN"/>
              </w:rPr>
              <w:t xml:space="preserve">        </w:t>
            </w:r>
            <w:r>
              <w:rPr>
                <w:rFonts w:hint="eastAsia"/>
                <w:color w:val="auto"/>
                <w:highlight w:val="none"/>
                <w:lang w:eastAsia="zh-CN"/>
              </w:rPr>
              <w:t>DC24V</w:t>
            </w:r>
          </w:p>
          <w:p w14:paraId="10412668">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输出电流</w:t>
            </w:r>
            <w:r>
              <w:rPr>
                <w:rFonts w:hint="eastAsia"/>
                <w:color w:val="auto"/>
                <w:highlight w:val="none"/>
                <w:lang w:val="en-US" w:eastAsia="zh-CN"/>
              </w:rPr>
              <w:t xml:space="preserve">        </w:t>
            </w:r>
            <w:r>
              <w:rPr>
                <w:rFonts w:hint="eastAsia"/>
                <w:color w:val="auto"/>
                <w:highlight w:val="none"/>
                <w:lang w:eastAsia="zh-CN"/>
              </w:rPr>
              <w:t>10A</w:t>
            </w:r>
          </w:p>
          <w:p w14:paraId="461615FF">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总线通讯方式</w:t>
            </w:r>
            <w:r>
              <w:rPr>
                <w:rFonts w:hint="eastAsia"/>
                <w:color w:val="auto"/>
                <w:highlight w:val="none"/>
                <w:lang w:val="en-US" w:eastAsia="zh-CN"/>
              </w:rPr>
              <w:t xml:space="preserve">    </w:t>
            </w:r>
            <w:r>
              <w:rPr>
                <w:rFonts w:hint="eastAsia"/>
                <w:color w:val="auto"/>
                <w:highlight w:val="none"/>
                <w:lang w:eastAsia="zh-CN"/>
              </w:rPr>
              <w:t>光纤/网线/CAN总线/消防二总线</w:t>
            </w:r>
          </w:p>
          <w:p w14:paraId="416BF451">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供电距离</w:t>
            </w:r>
            <w:r>
              <w:rPr>
                <w:rFonts w:hint="eastAsia"/>
                <w:color w:val="auto"/>
                <w:highlight w:val="none"/>
                <w:lang w:val="en-US" w:eastAsia="zh-CN"/>
              </w:rPr>
              <w:t xml:space="preserve">        </w:t>
            </w:r>
            <w:r>
              <w:rPr>
                <w:rFonts w:hint="eastAsia"/>
                <w:color w:val="auto"/>
                <w:highlight w:val="none"/>
                <w:lang w:eastAsia="zh-CN"/>
              </w:rPr>
              <w:t>≥1000m(可延长)</w:t>
            </w:r>
          </w:p>
          <w:p w14:paraId="45481C8D">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通讯距离</w:t>
            </w:r>
            <w:r>
              <w:rPr>
                <w:rFonts w:hint="eastAsia"/>
                <w:color w:val="auto"/>
                <w:highlight w:val="none"/>
                <w:lang w:val="en-US" w:eastAsia="zh-CN"/>
              </w:rPr>
              <w:t xml:space="preserve">        </w:t>
            </w:r>
            <w:r>
              <w:rPr>
                <w:rFonts w:hint="eastAsia"/>
                <w:color w:val="auto"/>
                <w:highlight w:val="none"/>
                <w:lang w:eastAsia="zh-CN"/>
              </w:rPr>
              <w:t>≥1000m(可延长)</w:t>
            </w:r>
          </w:p>
          <w:p w14:paraId="26E34883">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环境温度</w:t>
            </w:r>
            <w:r>
              <w:rPr>
                <w:rFonts w:hint="eastAsia"/>
                <w:color w:val="auto"/>
                <w:highlight w:val="none"/>
                <w:lang w:val="en-US" w:eastAsia="zh-CN"/>
              </w:rPr>
              <w:t xml:space="preserve">        </w:t>
            </w:r>
            <w:r>
              <w:rPr>
                <w:rFonts w:hint="eastAsia"/>
                <w:color w:val="auto"/>
                <w:highlight w:val="none"/>
                <w:lang w:eastAsia="zh-CN"/>
              </w:rPr>
              <w:t>-10℃~+70℃</w:t>
            </w:r>
          </w:p>
          <w:p w14:paraId="773F0E4F">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相对温度</w:t>
            </w:r>
            <w:r>
              <w:rPr>
                <w:rFonts w:hint="eastAsia"/>
                <w:color w:val="auto"/>
                <w:highlight w:val="none"/>
                <w:lang w:val="en-US" w:eastAsia="zh-CN"/>
              </w:rPr>
              <w:t xml:space="preserve">        </w:t>
            </w:r>
            <w:r>
              <w:rPr>
                <w:rFonts w:hint="eastAsia"/>
                <w:color w:val="auto"/>
                <w:highlight w:val="none"/>
                <w:lang w:eastAsia="zh-CN"/>
              </w:rPr>
              <w:t>≤95%RH(40℃±2℃)</w:t>
            </w:r>
          </w:p>
          <w:p w14:paraId="3E097143">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海拔高度</w:t>
            </w:r>
            <w:r>
              <w:rPr>
                <w:rFonts w:hint="eastAsia"/>
                <w:color w:val="auto"/>
                <w:highlight w:val="none"/>
                <w:lang w:val="en-US" w:eastAsia="zh-CN"/>
              </w:rPr>
              <w:t xml:space="preserve">        &lt;</w:t>
            </w:r>
            <w:r>
              <w:rPr>
                <w:rFonts w:hint="eastAsia"/>
                <w:color w:val="auto"/>
                <w:highlight w:val="none"/>
                <w:lang w:eastAsia="zh-CN"/>
              </w:rPr>
              <w:t>4500m</w:t>
            </w:r>
          </w:p>
          <w:p w14:paraId="0F5DDA61">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防护等级</w:t>
            </w:r>
            <w:r>
              <w:rPr>
                <w:rFonts w:hint="eastAsia"/>
                <w:color w:val="auto"/>
                <w:highlight w:val="none"/>
                <w:lang w:val="en-US" w:eastAsia="zh-CN"/>
              </w:rPr>
              <w:t xml:space="preserve">        </w:t>
            </w:r>
            <w:r>
              <w:rPr>
                <w:rFonts w:hint="eastAsia"/>
                <w:color w:val="auto"/>
                <w:highlight w:val="none"/>
                <w:lang w:eastAsia="zh-CN"/>
              </w:rPr>
              <w:t>IP30</w:t>
            </w:r>
          </w:p>
          <w:p w14:paraId="4B0241F4">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显示功能</w:t>
            </w:r>
            <w:r>
              <w:rPr>
                <w:rFonts w:hint="eastAsia"/>
                <w:color w:val="auto"/>
                <w:highlight w:val="none"/>
                <w:lang w:val="en-US" w:eastAsia="zh-CN"/>
              </w:rPr>
              <w:t xml:space="preserve">        </w:t>
            </w:r>
            <w:r>
              <w:rPr>
                <w:rFonts w:hint="eastAsia"/>
                <w:color w:val="auto"/>
                <w:highlight w:val="none"/>
                <w:lang w:eastAsia="zh-CN"/>
              </w:rPr>
              <w:t>7寸高分辨率LCD</w:t>
            </w:r>
          </w:p>
          <w:p w14:paraId="47493274">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color w:val="auto"/>
                <w:highlight w:val="none"/>
                <w:lang w:eastAsia="zh-CN"/>
              </w:rPr>
              <w:t>报警方式</w:t>
            </w:r>
            <w:r>
              <w:rPr>
                <w:rFonts w:hint="eastAsia"/>
                <w:color w:val="auto"/>
                <w:highlight w:val="none"/>
                <w:lang w:val="en-US" w:eastAsia="zh-CN"/>
              </w:rPr>
              <w:t xml:space="preserve">        </w:t>
            </w:r>
            <w:r>
              <w:rPr>
                <w:rFonts w:hint="eastAsia"/>
                <w:color w:val="auto"/>
                <w:highlight w:val="none"/>
                <w:lang w:eastAsia="zh-CN"/>
              </w:rPr>
              <w:t>声光报警</w:t>
            </w:r>
          </w:p>
        </w:tc>
      </w:tr>
      <w:tr w14:paraId="2D64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7" w:type="dxa"/>
            <w:vAlign w:val="center"/>
          </w:tcPr>
          <w:p w14:paraId="5299C6BE">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2</w:t>
            </w:r>
          </w:p>
        </w:tc>
        <w:tc>
          <w:tcPr>
            <w:tcW w:w="1716" w:type="dxa"/>
            <w:vAlign w:val="center"/>
          </w:tcPr>
          <w:p w14:paraId="1F435924">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eastAsia"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防火门门磁开关</w:t>
            </w:r>
          </w:p>
        </w:tc>
        <w:tc>
          <w:tcPr>
            <w:tcW w:w="6110" w:type="dxa"/>
            <w:vAlign w:val="top"/>
          </w:tcPr>
          <w:p w14:paraId="130BBA07">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完全满足国家标准GB29364-2012《防火门监控器》的要求;</w:t>
            </w:r>
          </w:p>
          <w:p w14:paraId="21F3655F">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监控各类防火门开启、关闭状态;</w:t>
            </w:r>
          </w:p>
          <w:p w14:paraId="63A5D0F2">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内置监控及通信单元，可直接与监控器主、分机通信;</w:t>
            </w:r>
          </w:p>
          <w:p w14:paraId="742E5953">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使用安全可靠的DC24V安全电压供电;</w:t>
            </w:r>
          </w:p>
          <w:p w14:paraId="06998DA6">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一体化智能设计，精美小巧，安装便捷;</w:t>
            </w:r>
          </w:p>
          <w:p w14:paraId="2B98BA8A">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施工方便，节约成本。</w:t>
            </w:r>
          </w:p>
          <w:p w14:paraId="08B7C776">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类别</w:t>
            </w:r>
            <w:r>
              <w:rPr>
                <w:rFonts w:hint="eastAsia"/>
                <w:color w:val="auto"/>
                <w:highlight w:val="none"/>
                <w:lang w:val="en-US" w:eastAsia="zh-CN"/>
              </w:rPr>
              <w:t xml:space="preserve">       </w:t>
            </w:r>
            <w:r>
              <w:rPr>
                <w:rFonts w:hint="eastAsia"/>
                <w:color w:val="auto"/>
                <w:highlight w:val="none"/>
                <w:lang w:eastAsia="zh-CN"/>
              </w:rPr>
              <w:t>技术参数</w:t>
            </w:r>
          </w:p>
          <w:p w14:paraId="399999E6">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外型尺寸</w:t>
            </w:r>
            <w:r>
              <w:rPr>
                <w:rFonts w:hint="eastAsia"/>
                <w:color w:val="auto"/>
                <w:highlight w:val="none"/>
                <w:lang w:val="en-US" w:eastAsia="zh-CN"/>
              </w:rPr>
              <w:t xml:space="preserve">   </w:t>
            </w:r>
            <w:r>
              <w:rPr>
                <w:rFonts w:hint="eastAsia"/>
                <w:color w:val="auto"/>
                <w:highlight w:val="none"/>
                <w:lang w:eastAsia="zh-CN"/>
              </w:rPr>
              <w:t>2</w:t>
            </w:r>
            <w:r>
              <w:rPr>
                <w:rFonts w:hint="eastAsia"/>
                <w:color w:val="auto"/>
                <w:highlight w:val="none"/>
                <w:lang w:val="en-US" w:eastAsia="zh-CN"/>
              </w:rPr>
              <w:t>2</w:t>
            </w:r>
            <w:r>
              <w:rPr>
                <w:rFonts w:hint="eastAsia"/>
                <w:color w:val="auto"/>
                <w:highlight w:val="none"/>
                <w:lang w:eastAsia="zh-CN"/>
              </w:rPr>
              <w:t>0x32x29mm</w:t>
            </w:r>
          </w:p>
          <w:p w14:paraId="63ACF1F3">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工作电压</w:t>
            </w:r>
            <w:r>
              <w:rPr>
                <w:rFonts w:hint="eastAsia"/>
                <w:color w:val="auto"/>
                <w:highlight w:val="none"/>
                <w:lang w:val="en-US" w:eastAsia="zh-CN"/>
              </w:rPr>
              <w:t xml:space="preserve">   </w:t>
            </w:r>
            <w:r>
              <w:rPr>
                <w:rFonts w:hint="eastAsia"/>
                <w:color w:val="auto"/>
                <w:highlight w:val="none"/>
                <w:lang w:eastAsia="zh-CN"/>
              </w:rPr>
              <w:t>DC24V</w:t>
            </w:r>
          </w:p>
          <w:p w14:paraId="6C36B459">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报警显示</w:t>
            </w:r>
            <w:r>
              <w:rPr>
                <w:rFonts w:hint="eastAsia"/>
                <w:color w:val="auto"/>
                <w:highlight w:val="none"/>
                <w:lang w:val="en-US" w:eastAsia="zh-CN"/>
              </w:rPr>
              <w:t xml:space="preserve">   </w:t>
            </w:r>
            <w:r>
              <w:rPr>
                <w:rFonts w:hint="eastAsia"/>
                <w:color w:val="auto"/>
                <w:highlight w:val="none"/>
                <w:lang w:eastAsia="zh-CN"/>
              </w:rPr>
              <w:t>LED</w:t>
            </w:r>
          </w:p>
          <w:p w14:paraId="3A521AE8">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安装方式</w:t>
            </w:r>
            <w:r>
              <w:rPr>
                <w:rFonts w:hint="eastAsia"/>
                <w:color w:val="auto"/>
                <w:highlight w:val="none"/>
                <w:lang w:val="en-US" w:eastAsia="zh-CN"/>
              </w:rPr>
              <w:t xml:space="preserve">   </w:t>
            </w:r>
            <w:r>
              <w:rPr>
                <w:rFonts w:hint="eastAsia"/>
                <w:color w:val="auto"/>
                <w:highlight w:val="none"/>
                <w:lang w:eastAsia="zh-CN"/>
              </w:rPr>
              <w:t>明装</w:t>
            </w:r>
          </w:p>
          <w:p w14:paraId="7771C9A2">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环境温度</w:t>
            </w:r>
            <w:r>
              <w:rPr>
                <w:rFonts w:hint="eastAsia"/>
                <w:color w:val="auto"/>
                <w:highlight w:val="none"/>
                <w:lang w:val="en-US" w:eastAsia="zh-CN"/>
              </w:rPr>
              <w:t xml:space="preserve">   </w:t>
            </w:r>
            <w:r>
              <w:rPr>
                <w:rFonts w:hint="eastAsia"/>
                <w:color w:val="auto"/>
                <w:highlight w:val="none"/>
                <w:lang w:eastAsia="zh-CN"/>
              </w:rPr>
              <w:t>-15℃~+60℃</w:t>
            </w:r>
          </w:p>
          <w:p w14:paraId="1D0B0D6E">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环境湿度</w:t>
            </w:r>
            <w:r>
              <w:rPr>
                <w:rFonts w:hint="eastAsia"/>
                <w:color w:val="auto"/>
                <w:highlight w:val="none"/>
                <w:lang w:val="en-US" w:eastAsia="zh-CN"/>
              </w:rPr>
              <w:t xml:space="preserve">   &lt;</w:t>
            </w:r>
            <w:r>
              <w:rPr>
                <w:rFonts w:hint="eastAsia"/>
                <w:color w:val="auto"/>
                <w:highlight w:val="none"/>
                <w:lang w:eastAsia="zh-CN"/>
              </w:rPr>
              <w:t>95%</w:t>
            </w:r>
          </w:p>
          <w:p w14:paraId="0A0708C7">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color w:val="auto"/>
                <w:highlight w:val="none"/>
                <w:lang w:eastAsia="zh-CN"/>
              </w:rPr>
              <w:t>防护等级</w:t>
            </w:r>
            <w:r>
              <w:rPr>
                <w:rFonts w:hint="eastAsia"/>
                <w:color w:val="auto"/>
                <w:highlight w:val="none"/>
                <w:lang w:val="en-US" w:eastAsia="zh-CN"/>
              </w:rPr>
              <w:t xml:space="preserve">    </w:t>
            </w:r>
            <w:r>
              <w:rPr>
                <w:rFonts w:hint="eastAsia"/>
                <w:color w:val="auto"/>
                <w:highlight w:val="none"/>
                <w:lang w:eastAsia="zh-CN"/>
              </w:rPr>
              <w:t>IP30</w:t>
            </w:r>
          </w:p>
        </w:tc>
      </w:tr>
      <w:tr w14:paraId="6860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7" w:type="dxa"/>
            <w:vAlign w:val="center"/>
          </w:tcPr>
          <w:p w14:paraId="070F6057">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3</w:t>
            </w:r>
          </w:p>
        </w:tc>
        <w:tc>
          <w:tcPr>
            <w:tcW w:w="1716" w:type="dxa"/>
            <w:vAlign w:val="center"/>
          </w:tcPr>
          <w:p w14:paraId="4AC3A05B">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eastAsia"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防火门闭门器</w:t>
            </w:r>
          </w:p>
        </w:tc>
        <w:tc>
          <w:tcPr>
            <w:tcW w:w="6110" w:type="dxa"/>
            <w:vAlign w:val="top"/>
          </w:tcPr>
          <w:p w14:paraId="109076C6">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完全满足国家标准GA93-2004《防火门闭门器》的要求;</w:t>
            </w:r>
          </w:p>
          <w:p w14:paraId="13852D2D">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通过了与防火门监控器进行配接的消防型式检验;</w:t>
            </w:r>
          </w:p>
          <w:p w14:paraId="186CC0EA">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电源通讯合并成两根线缆，简化设计，节省投资;</w:t>
            </w:r>
          </w:p>
          <w:p w14:paraId="0363320E">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接受关门指令后自动断电关门;</w:t>
            </w:r>
          </w:p>
          <w:p w14:paraId="0B0B1260">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反馈防火门的开闭状态和故障信息;</w:t>
            </w:r>
          </w:p>
          <w:p w14:paraId="7DE3CE60">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可提供多种规格的闭门器，适用于65Kg、85Kg</w:t>
            </w:r>
          </w:p>
          <w:p w14:paraId="1D96578A">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多种安装方式适用于不同的防火门;</w:t>
            </w:r>
          </w:p>
          <w:p w14:paraId="386BB98C">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具有防止强力关门而损坏的功能。</w:t>
            </w:r>
          </w:p>
          <w:p w14:paraId="358C9107">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类别</w:t>
            </w:r>
            <w:r>
              <w:rPr>
                <w:rFonts w:hint="eastAsia"/>
                <w:color w:val="auto"/>
                <w:highlight w:val="none"/>
                <w:lang w:val="en-US" w:eastAsia="zh-CN"/>
              </w:rPr>
              <w:t xml:space="preserve">       </w:t>
            </w:r>
            <w:r>
              <w:rPr>
                <w:rFonts w:hint="eastAsia"/>
                <w:color w:val="auto"/>
                <w:highlight w:val="none"/>
                <w:lang w:eastAsia="zh-CN"/>
              </w:rPr>
              <w:t>技术参数</w:t>
            </w:r>
          </w:p>
          <w:p w14:paraId="05D28DC9">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外型尺寸</w:t>
            </w:r>
            <w:r>
              <w:rPr>
                <w:rFonts w:hint="eastAsia"/>
                <w:color w:val="auto"/>
                <w:highlight w:val="none"/>
                <w:lang w:val="en-US" w:eastAsia="zh-CN"/>
              </w:rPr>
              <w:t xml:space="preserve">   </w:t>
            </w:r>
            <w:r>
              <w:rPr>
                <w:rFonts w:hint="eastAsia"/>
                <w:color w:val="auto"/>
                <w:highlight w:val="none"/>
                <w:lang w:eastAsia="zh-CN"/>
              </w:rPr>
              <w:t>5</w:t>
            </w:r>
            <w:r>
              <w:rPr>
                <w:rFonts w:hint="eastAsia"/>
                <w:color w:val="auto"/>
                <w:highlight w:val="none"/>
                <w:lang w:val="en-US" w:eastAsia="zh-CN"/>
              </w:rPr>
              <w:t>0</w:t>
            </w:r>
            <w:r>
              <w:rPr>
                <w:rFonts w:hint="eastAsia"/>
                <w:color w:val="auto"/>
                <w:highlight w:val="none"/>
                <w:lang w:eastAsia="zh-CN"/>
              </w:rPr>
              <w:t>0X32X36mm</w:t>
            </w:r>
          </w:p>
          <w:p w14:paraId="1C3FE881">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工作电压</w:t>
            </w:r>
            <w:r>
              <w:rPr>
                <w:rFonts w:hint="eastAsia"/>
                <w:color w:val="auto"/>
                <w:highlight w:val="none"/>
                <w:lang w:val="en-US" w:eastAsia="zh-CN"/>
              </w:rPr>
              <w:t xml:space="preserve">   </w:t>
            </w:r>
            <w:r>
              <w:rPr>
                <w:rFonts w:hint="eastAsia"/>
                <w:color w:val="auto"/>
                <w:highlight w:val="none"/>
                <w:lang w:eastAsia="zh-CN"/>
              </w:rPr>
              <w:t>DC24V</w:t>
            </w:r>
          </w:p>
          <w:p w14:paraId="5F156507">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工作电流</w:t>
            </w:r>
            <w:r>
              <w:rPr>
                <w:rFonts w:hint="eastAsia"/>
                <w:color w:val="auto"/>
                <w:highlight w:val="none"/>
                <w:lang w:val="en-US" w:eastAsia="zh-CN"/>
              </w:rPr>
              <w:t xml:space="preserve">   </w:t>
            </w:r>
            <w:r>
              <w:rPr>
                <w:rFonts w:hint="eastAsia"/>
                <w:color w:val="auto"/>
                <w:highlight w:val="none"/>
                <w:lang w:eastAsia="zh-CN"/>
              </w:rPr>
              <w:t>10mA</w:t>
            </w:r>
          </w:p>
          <w:p w14:paraId="6428DC4F">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联动方式</w:t>
            </w:r>
            <w:r>
              <w:rPr>
                <w:rFonts w:hint="eastAsia"/>
                <w:color w:val="auto"/>
                <w:highlight w:val="none"/>
                <w:lang w:val="en-US" w:eastAsia="zh-CN"/>
              </w:rPr>
              <w:t xml:space="preserve">   </w:t>
            </w:r>
            <w:r>
              <w:rPr>
                <w:rFonts w:hint="eastAsia"/>
                <w:color w:val="auto"/>
                <w:highlight w:val="none"/>
                <w:lang w:eastAsia="zh-CN"/>
              </w:rPr>
              <w:t>平时有电，断电关门</w:t>
            </w:r>
          </w:p>
          <w:p w14:paraId="702ADB32">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安装方式</w:t>
            </w:r>
            <w:r>
              <w:rPr>
                <w:rFonts w:hint="eastAsia"/>
                <w:color w:val="auto"/>
                <w:highlight w:val="none"/>
                <w:lang w:val="en-US" w:eastAsia="zh-CN"/>
              </w:rPr>
              <w:t xml:space="preserve">   </w:t>
            </w:r>
            <w:r>
              <w:rPr>
                <w:rFonts w:hint="eastAsia"/>
                <w:color w:val="auto"/>
                <w:highlight w:val="none"/>
                <w:lang w:eastAsia="zh-CN"/>
              </w:rPr>
              <w:t>推门面，拉门面</w:t>
            </w:r>
          </w:p>
          <w:p w14:paraId="04DC2EF5">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color w:val="auto"/>
                <w:highlight w:val="none"/>
                <w:lang w:eastAsia="zh-CN"/>
              </w:rPr>
            </w:pPr>
            <w:r>
              <w:rPr>
                <w:rFonts w:hint="eastAsia"/>
                <w:color w:val="auto"/>
                <w:highlight w:val="none"/>
                <w:lang w:eastAsia="zh-CN"/>
              </w:rPr>
              <w:t>环境温度</w:t>
            </w:r>
            <w:r>
              <w:rPr>
                <w:rFonts w:hint="eastAsia"/>
                <w:color w:val="auto"/>
                <w:highlight w:val="none"/>
                <w:lang w:val="en-US" w:eastAsia="zh-CN"/>
              </w:rPr>
              <w:t xml:space="preserve">   </w:t>
            </w:r>
            <w:r>
              <w:rPr>
                <w:rFonts w:hint="eastAsia"/>
                <w:color w:val="auto"/>
                <w:highlight w:val="none"/>
                <w:lang w:eastAsia="zh-CN"/>
              </w:rPr>
              <w:t>-15℃~+60℃</w:t>
            </w:r>
          </w:p>
          <w:p w14:paraId="4753C697">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color w:val="auto"/>
                <w:highlight w:val="none"/>
                <w:lang w:eastAsia="zh-CN"/>
              </w:rPr>
              <w:t>环境湿度</w:t>
            </w:r>
            <w:r>
              <w:rPr>
                <w:rFonts w:hint="eastAsia"/>
                <w:color w:val="auto"/>
                <w:highlight w:val="none"/>
                <w:lang w:val="en-US" w:eastAsia="zh-CN"/>
              </w:rPr>
              <w:t xml:space="preserve">   </w:t>
            </w:r>
            <w:r>
              <w:rPr>
                <w:rFonts w:hint="eastAsia"/>
                <w:color w:val="auto"/>
                <w:highlight w:val="none"/>
                <w:lang w:eastAsia="zh-CN"/>
              </w:rPr>
              <w:t>&lt;95%</w:t>
            </w:r>
          </w:p>
        </w:tc>
      </w:tr>
    </w:tbl>
    <w:p w14:paraId="6D263535">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）防火门监控</w:t>
      </w:r>
      <w:r>
        <w:rPr>
          <w:rFonts w:hint="eastAsia" w:ascii="宋体" w:hAnsi="宋体" w:cs="宋体"/>
          <w:b/>
          <w:bCs/>
          <w:color w:val="auto"/>
          <w:kern w:val="2"/>
          <w:sz w:val="21"/>
          <w:szCs w:val="21"/>
          <w:highlight w:val="none"/>
          <w:lang w:val="en-US" w:eastAsia="zh-CN" w:bidi="ar-SA"/>
        </w:rPr>
        <w:t>维修</w:t>
      </w:r>
      <w:r>
        <w:rPr>
          <w:rFonts w:hint="eastAsia" w:ascii="宋体" w:hAnsi="宋体" w:eastAsia="宋体" w:cs="宋体"/>
          <w:b/>
          <w:bCs/>
          <w:color w:val="auto"/>
          <w:kern w:val="2"/>
          <w:sz w:val="21"/>
          <w:szCs w:val="21"/>
          <w:highlight w:val="none"/>
          <w:lang w:val="en-US" w:eastAsia="zh-CN" w:bidi="ar-SA"/>
        </w:rPr>
        <w:t>要求</w:t>
      </w:r>
    </w:p>
    <w:p w14:paraId="0B5F2D90">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0" w:name="_Toc153611654"/>
      <w:r>
        <w:rPr>
          <w:rFonts w:hint="eastAsia" w:ascii="宋体" w:hAnsi="宋体" w:eastAsia="宋体" w:cs="宋体"/>
          <w:b/>
          <w:bCs/>
          <w:color w:val="auto"/>
          <w:kern w:val="2"/>
          <w:sz w:val="21"/>
          <w:szCs w:val="21"/>
          <w:highlight w:val="none"/>
          <w:lang w:val="en-US" w:eastAsia="zh-CN" w:bidi="ar-SA"/>
        </w:rPr>
        <w:t>1.防火门监控系统技术要求</w:t>
      </w:r>
      <w:bookmarkEnd w:id="0"/>
    </w:p>
    <w:p w14:paraId="7C99B48B">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1.1</w:t>
      </w:r>
      <w:r>
        <w:rPr>
          <w:rFonts w:hint="eastAsia" w:ascii="宋体" w:hAnsi="宋体" w:eastAsia="宋体" w:cs="宋体"/>
          <w:b/>
          <w:bCs/>
          <w:color w:val="auto"/>
          <w:kern w:val="2"/>
          <w:sz w:val="21"/>
          <w:szCs w:val="21"/>
          <w:highlight w:val="none"/>
          <w:lang w:val="en-US" w:eastAsia="zh-CN" w:bidi="ar-SA"/>
        </w:rPr>
        <w:t>防火门监控器</w:t>
      </w:r>
    </w:p>
    <w:p w14:paraId="070772EE">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（1）防火门监控器具有高智能、大容量、网络化、多功能、高可靠性等特点。监控器可以采用壁挂、柜式或台式安装形式。单回路所监视的现场设备数量不应小于200点，柜式或台式控制器容量不应小于16回路。</w:t>
      </w:r>
    </w:p>
    <w:p w14:paraId="4927928C">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（2）防火门监控器与现场设备采用无极性二总线方式进行通讯，确保系统高速、稳定运行。</w:t>
      </w:r>
    </w:p>
    <w:p w14:paraId="6F5A689A">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（3）防火门控制器应能直接接收火灾报警控制的具体点位报警信息，以便就现场火情做出最准确的动作。</w:t>
      </w:r>
    </w:p>
    <w:p w14:paraId="5995F59D">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（4）防火门监控器应采用大屏幕中文液晶显示。人机界面友善，并具有强大的查询、测试功能。</w:t>
      </w:r>
    </w:p>
    <w:p w14:paraId="38D701BB">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（5）当防火门监控器不具有实时打印功能时，应具有内部“黑匣子”的存储功能，可以自动记忆监控器所接收或报出的各种信息，最大可存储信息量不应小于10万条。（包括开、关机时间、复位时间等信息。）</w:t>
      </w:r>
    </w:p>
    <w:p w14:paraId="595162DF">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（6）防火门监控器中的每块功能板上都应具有独立的CPU微处理器和看门狗（WATCHDOG）电路，保证系统在各种恶劣环境下的正常稳定运行。</w:t>
      </w:r>
    </w:p>
    <w:p w14:paraId="530D2494">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（7）防火门监控器应可以实现在线或离线编程。同时防火门监控器在显示每个防火门的中文描述信息时不应小于16个汉字。</w:t>
      </w:r>
    </w:p>
    <w:p w14:paraId="1DD3ABE9">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（8）防火门应具备标准USB接口，能够方便的通过U盘对主机历史记录进行读取，并可通过U盘完成系统升级、汉字注释及联动编程的上传与下载等功能。</w:t>
      </w:r>
    </w:p>
    <w:p w14:paraId="24853A57">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）防火门监控器采用独立式供电系统，确保系统不会因为外界原因造成主机的电源故障。</w:t>
      </w:r>
    </w:p>
    <w:p w14:paraId="73D29281">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）防火门监控器应具有多级密码管理功能，操作人员依据不同操作级别的密码完成相应的操、设置和修改。采用动态数据解析方法可以根据机器提示的数据信息推算出各级密码（在密码丢失的情况下）。</w:t>
      </w:r>
    </w:p>
    <w:p w14:paraId="73F943B3">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）防火门监控器应将实时监测所有防火门的工作状态，并可将工作状态发送至消防中控室的图形显示装置进行显示。</w:t>
      </w:r>
    </w:p>
    <w:p w14:paraId="01B757BD">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电动闭门器</w:t>
      </w:r>
    </w:p>
    <w:p w14:paraId="69AC0B99">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（1）同一品牌应具备分体式闭门器及一体式闭门器两种选型可供现场灵活选择。防火门电动闭门器应采用电控定位式原理，当火灾发生后由输入\输出模块对其进行断电关门控制。</w:t>
      </w:r>
    </w:p>
    <w:p w14:paraId="4752F496">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（2）防火门电动闭门器应自带反馈触点，当电动关闭后能够将关门到位信号传输给输入\输出模块，反馈触点状态应真实、可靠。</w:t>
      </w:r>
    </w:p>
    <w:p w14:paraId="782C9E7B">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（3）分体式闭门器与输入\输出接口连接，实现远程和本地控制常开式防火门的关闭，并将门的状态反馈给消控中心。</w:t>
      </w:r>
    </w:p>
    <w:p w14:paraId="73092E37">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（4）可设置门延时关闭，实现顺序关门。</w:t>
      </w:r>
    </w:p>
    <w:p w14:paraId="6109D5F1">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（5）分体式闭门器工作电源DC 24V、工作电流：≤8mA</w:t>
      </w:r>
    </w:p>
    <w:p w14:paraId="7C049AE9">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（6）一体式闭门器应为二线制低功耗，无需DC24电源线供电。</w:t>
      </w:r>
    </w:p>
    <w:p w14:paraId="35ECCF2C">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（7）应具备消防检测报告。</w:t>
      </w:r>
    </w:p>
    <w:p w14:paraId="76E4B42C">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（8）防火门应可以开启0-120度。</w:t>
      </w:r>
    </w:p>
    <w:p w14:paraId="46FF2095">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1.3</w:t>
      </w:r>
      <w:r>
        <w:rPr>
          <w:rFonts w:hint="eastAsia" w:ascii="宋体" w:hAnsi="宋体" w:eastAsia="宋体" w:cs="宋体"/>
          <w:b/>
          <w:bCs/>
          <w:color w:val="auto"/>
          <w:kern w:val="2"/>
          <w:sz w:val="21"/>
          <w:szCs w:val="21"/>
          <w:highlight w:val="none"/>
          <w:lang w:val="en-US" w:eastAsia="zh-CN" w:bidi="ar-SA"/>
        </w:rPr>
        <w:t xml:space="preserve">门磁开关 </w:t>
      </w:r>
    </w:p>
    <w:p w14:paraId="16BF0B02">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（1）安装于门上框与门结合处。</w:t>
      </w:r>
    </w:p>
    <w:p w14:paraId="7531F448">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（2）无需24V连接线，安全可靠。</w:t>
      </w:r>
    </w:p>
    <w:p w14:paraId="0B94CB44">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（3）门磁开关可采用一体式设计，安装美观、可靠。</w:t>
      </w:r>
    </w:p>
    <w:p w14:paraId="1B67B391">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（4）当门磁开关采用分体式设计时，可通过输入模块将门磁开关信号接入防火门监控系统。</w:t>
      </w:r>
    </w:p>
    <w:p w14:paraId="04A4726B">
      <w:pPr>
        <w:pStyle w:val="8"/>
        <w:keepNext w:val="0"/>
        <w:keepLines w:val="0"/>
        <w:pageBreakBefore w:val="0"/>
        <w:widowControl w:val="0"/>
        <w:kinsoku/>
        <w:wordWrap/>
        <w:overflowPunct/>
        <w:topLinePunct w:val="0"/>
        <w:autoSpaceDE/>
        <w:autoSpaceDN/>
        <w:bidi w:val="0"/>
        <w:adjustRightInd w:val="0"/>
        <w:snapToGrid w:val="0"/>
        <w:spacing w:after="0" w:line="3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（5）采用塑料或金属材质,当选用金属门磁时，门磁进线方式应具备多方位进线方式，且金属门磁防护等级不应低于IP30。</w:t>
      </w:r>
    </w:p>
    <w:p w14:paraId="67C3E072">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jc w:val="left"/>
        <w:textAlignment w:val="auto"/>
        <w:rPr>
          <w:rFonts w:ascii="宋体" w:hAnsi="宋体" w:cs="宋体"/>
          <w:b/>
          <w:color w:val="auto"/>
          <w:szCs w:val="21"/>
        </w:rPr>
      </w:pPr>
      <w:r>
        <w:rPr>
          <w:rFonts w:hint="eastAsia" w:ascii="宋体" w:hAnsi="宋体" w:cs="宋体"/>
          <w:b/>
          <w:color w:val="auto"/>
          <w:szCs w:val="21"/>
          <w:lang w:val="en-US" w:eastAsia="zh-CN"/>
        </w:rPr>
        <w:t>四</w:t>
      </w:r>
      <w:r>
        <w:rPr>
          <w:rFonts w:hint="eastAsia" w:ascii="宋体" w:hAnsi="宋体" w:cs="宋体"/>
          <w:b/>
          <w:color w:val="auto"/>
          <w:szCs w:val="21"/>
        </w:rPr>
        <w:t>、交货期及交货地点</w:t>
      </w:r>
    </w:p>
    <w:p w14:paraId="3D5629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left"/>
        <w:textAlignment w:val="auto"/>
        <w:rPr>
          <w:rFonts w:ascii="宋体" w:hAnsi="宋体" w:cs="宋体"/>
          <w:color w:val="auto"/>
          <w:szCs w:val="21"/>
        </w:rPr>
      </w:pPr>
      <w:r>
        <w:rPr>
          <w:rFonts w:hint="eastAsia" w:ascii="宋体" w:hAnsi="宋体" w:cs="宋体"/>
          <w:color w:val="auto"/>
          <w:szCs w:val="21"/>
        </w:rPr>
        <w:t>1、交货日期：合同签订后</w:t>
      </w:r>
      <w:r>
        <w:rPr>
          <w:rFonts w:hint="eastAsia" w:ascii="宋体" w:hAnsi="宋体" w:cs="宋体"/>
          <w:color w:val="auto"/>
          <w:szCs w:val="21"/>
          <w:lang w:val="en-US" w:eastAsia="zh-CN"/>
        </w:rPr>
        <w:t>一</w:t>
      </w:r>
      <w:r>
        <w:rPr>
          <w:rFonts w:hint="eastAsia" w:ascii="宋体" w:hAnsi="宋体" w:cs="宋体"/>
          <w:color w:val="auto"/>
          <w:szCs w:val="21"/>
        </w:rPr>
        <w:t>个月内安装调试完成。</w:t>
      </w:r>
    </w:p>
    <w:p w14:paraId="14A6FF8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2、交货地点：</w:t>
      </w:r>
      <w:r>
        <w:rPr>
          <w:rFonts w:hint="eastAsia" w:ascii="宋体" w:hAnsi="宋体" w:cs="宋体"/>
          <w:color w:val="auto"/>
          <w:szCs w:val="21"/>
          <w:highlight w:val="none"/>
          <w:lang w:val="en-US" w:eastAsia="zh-CN"/>
        </w:rPr>
        <w:t>采购人指定地点。</w:t>
      </w:r>
    </w:p>
    <w:p w14:paraId="7C5C7244">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、验收标准</w:t>
      </w:r>
    </w:p>
    <w:p w14:paraId="2B8DD90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14:paraId="5983326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2.对产品的外观或质量问题，采购人应在发现和应当发现之日起30日内向成交供应商提出书面异议，成交供应商在接到书面异议后，应当在2日内负责处理。采购人逾期提出的，对所交产品视为符合合同的规定。</w:t>
      </w:r>
    </w:p>
    <w:p w14:paraId="2DEF34E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left"/>
        <w:textAlignment w:val="auto"/>
        <w:rPr>
          <w:rFonts w:ascii="宋体" w:hAnsi="宋体" w:cs="宋体"/>
          <w:b/>
          <w:color w:val="auto"/>
          <w:szCs w:val="21"/>
          <w:highlight w:val="none"/>
        </w:rPr>
      </w:pPr>
      <w:r>
        <w:rPr>
          <w:rFonts w:hint="eastAsia" w:ascii="宋体" w:hAnsi="宋体" w:cs="宋体"/>
          <w:color w:val="auto"/>
          <w:szCs w:val="21"/>
          <w:highlight w:val="none"/>
        </w:rPr>
        <w:t>3.经双方共同验收，产品性能参数达不到采购合同要求的，采购人可以拒收，并可以解除合同。</w:t>
      </w:r>
    </w:p>
    <w:p w14:paraId="259F32F1">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、质保期及售后服务</w:t>
      </w:r>
    </w:p>
    <w:p w14:paraId="1D65184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（一）</w:t>
      </w:r>
      <w:r>
        <w:rPr>
          <w:rFonts w:hint="eastAsia" w:ascii="宋体" w:hAnsi="宋体" w:cs="宋体"/>
          <w:color w:val="auto"/>
          <w:highlight w:val="none"/>
        </w:rPr>
        <w:t>质保期：</w:t>
      </w:r>
      <w:r>
        <w:rPr>
          <w:rFonts w:hint="eastAsia" w:ascii="宋体" w:hAnsi="宋体" w:cs="宋体"/>
          <w:color w:val="auto"/>
          <w:highlight w:val="none"/>
          <w:lang w:val="en-US" w:eastAsia="zh-CN"/>
        </w:rPr>
        <w:t>2</w:t>
      </w:r>
      <w:r>
        <w:rPr>
          <w:rFonts w:hint="eastAsia" w:ascii="宋体" w:hAnsi="宋体" w:cs="宋体"/>
          <w:color w:val="auto"/>
          <w:highlight w:val="none"/>
        </w:rPr>
        <w:t>年，自</w:t>
      </w:r>
      <w:r>
        <w:rPr>
          <w:rFonts w:hint="eastAsia" w:ascii="宋体" w:hAnsi="宋体" w:cs="宋体"/>
          <w:bCs/>
          <w:color w:val="auto"/>
          <w:szCs w:val="21"/>
          <w:highlight w:val="none"/>
        </w:rPr>
        <w:t>验收合格之日起算。成交供应商对质保期内所发生的设备维护、维修、更换等一切费用负责。</w:t>
      </w:r>
    </w:p>
    <w:p w14:paraId="2521539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color w:val="auto"/>
          <w:highlight w:val="none"/>
        </w:rPr>
      </w:pPr>
      <w:r>
        <w:rPr>
          <w:rFonts w:hint="eastAsia" w:ascii="宋体" w:hAnsi="宋体" w:cs="宋体"/>
          <w:color w:val="auto"/>
          <w:highlight w:val="none"/>
        </w:rPr>
        <w:t>（二）售后服务</w:t>
      </w:r>
    </w:p>
    <w:p w14:paraId="680FA02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color w:val="auto"/>
          <w:highlight w:val="none"/>
        </w:rPr>
      </w:pPr>
      <w:r>
        <w:rPr>
          <w:rFonts w:hint="eastAsia" w:ascii="宋体" w:hAnsi="宋体" w:cs="宋体"/>
          <w:color w:val="auto"/>
          <w:highlight w:val="none"/>
        </w:rPr>
        <w:t>1.所有的售后服务均由成交供应商受理。如果发生问题并且收到报告，成交供应商应当在2小时内予以答复。</w:t>
      </w:r>
    </w:p>
    <w:p w14:paraId="15C5409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color w:val="auto"/>
          <w:highlight w:val="none"/>
        </w:rPr>
      </w:pPr>
      <w:r>
        <w:rPr>
          <w:rFonts w:hint="eastAsia" w:ascii="宋体" w:hAnsi="宋体" w:cs="宋体"/>
          <w:color w:val="auto"/>
          <w:highlight w:val="none"/>
        </w:rPr>
        <w:t>2.如发现所提供的设备存在问题，需要成交供应商解决或配合解决时，应在接到通知后24小时内派有关人员到达现场，在48小时内排除故障。</w:t>
      </w:r>
    </w:p>
    <w:p w14:paraId="24AAAE3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color w:val="auto"/>
          <w:highlight w:val="none"/>
        </w:rPr>
      </w:pPr>
      <w:r>
        <w:rPr>
          <w:rFonts w:hint="eastAsia" w:ascii="宋体" w:hAnsi="宋体" w:cs="宋体"/>
          <w:color w:val="auto"/>
          <w:highlight w:val="none"/>
        </w:rPr>
        <w:t>3.成交供应商派往采购人现场的人员，应具有较高的业务素质，现场解决问题时，不得无故拖延或推迟，应为采购人提供最佳的服务。</w:t>
      </w:r>
    </w:p>
    <w:p w14:paraId="38D618B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宋体" w:hAnsi="宋体" w:cs="宋体"/>
          <w:color w:val="auto"/>
          <w:highlight w:val="none"/>
        </w:rPr>
      </w:pPr>
      <w:r>
        <w:rPr>
          <w:rFonts w:hint="eastAsia" w:ascii="宋体" w:hAnsi="宋体" w:cs="宋体"/>
          <w:color w:val="auto"/>
          <w:highlight w:val="none"/>
        </w:rPr>
        <w:t>4.成交供应商必须无偿向采购人提供系统运行初期的技术培训及质保期内的运行技术服务。</w:t>
      </w:r>
    </w:p>
    <w:p w14:paraId="29DEEC6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cs="宋体"/>
          <w:highlight w:val="none"/>
        </w:rPr>
      </w:pPr>
      <w:r>
        <w:rPr>
          <w:rFonts w:hint="eastAsia" w:ascii="宋体" w:hAnsi="宋体" w:cs="宋体"/>
          <w:color w:val="auto"/>
          <w:highlight w:val="none"/>
        </w:rPr>
        <w:t>5.在质保期内因设备质量问题造成的设备故障和零部件损坏，供应商应无条件维修和/或更换，更换的零部件质保期顺延。</w:t>
      </w:r>
    </w:p>
    <w:p w14:paraId="411FC98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cs="宋体"/>
          <w:highlight w:val="none"/>
          <w:lang w:val="en-US" w:eastAsia="zh-CN"/>
        </w:rPr>
      </w:pPr>
      <w:r>
        <w:rPr>
          <w:rFonts w:hint="eastAsia" w:ascii="宋体" w:hAnsi="宋体" w:cs="宋体"/>
          <w:highlight w:val="none"/>
          <w:lang w:eastAsia="zh-CN"/>
        </w:rPr>
        <w:t>（</w:t>
      </w:r>
      <w:r>
        <w:rPr>
          <w:rFonts w:hint="eastAsia" w:ascii="宋体" w:hAnsi="宋体" w:cs="宋体"/>
          <w:highlight w:val="none"/>
          <w:lang w:val="en-US" w:eastAsia="zh-CN"/>
        </w:rPr>
        <w:t>三）延保服务</w:t>
      </w:r>
    </w:p>
    <w:p w14:paraId="12A72A7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cs="宋体"/>
          <w:highlight w:val="none"/>
          <w:lang w:val="en-US" w:eastAsia="zh-CN"/>
        </w:rPr>
      </w:pPr>
      <w:r>
        <w:rPr>
          <w:rFonts w:hint="eastAsia" w:ascii="宋体" w:hAnsi="宋体" w:cs="宋体"/>
          <w:highlight w:val="none"/>
          <w:lang w:val="en-US" w:eastAsia="zh-CN"/>
        </w:rPr>
        <w:t>质保期2 年结束后，提供三年延保服务，延保服务的内容和质量应与质保期内相同。</w:t>
      </w:r>
    </w:p>
    <w:p w14:paraId="69C1D259">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jc w:val="left"/>
        <w:textAlignment w:val="auto"/>
        <w:rPr>
          <w:rFonts w:hint="eastAsia" w:ascii="宋体" w:hAnsi="宋体" w:cs="宋体"/>
          <w:b/>
          <w:szCs w:val="21"/>
          <w:highlight w:val="none"/>
        </w:rPr>
      </w:pPr>
      <w:r>
        <w:rPr>
          <w:rFonts w:hint="eastAsia" w:ascii="宋体" w:hAnsi="宋体" w:cs="宋体"/>
          <w:b/>
          <w:szCs w:val="21"/>
          <w:highlight w:val="none"/>
          <w:lang w:val="en-US" w:eastAsia="zh-CN"/>
        </w:rPr>
        <w:t>七</w:t>
      </w:r>
      <w:r>
        <w:rPr>
          <w:rFonts w:hint="eastAsia" w:ascii="宋体" w:hAnsi="宋体" w:cs="宋体"/>
          <w:b/>
          <w:szCs w:val="21"/>
          <w:highlight w:val="none"/>
        </w:rPr>
        <w:t>、付款方式</w:t>
      </w:r>
    </w:p>
    <w:p w14:paraId="342C863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left"/>
        <w:textAlignment w:val="auto"/>
        <w:rPr>
          <w:rFonts w:hint="eastAsia" w:ascii="宋体" w:hAnsi="宋体" w:cs="宋体"/>
          <w:b/>
          <w:kern w:val="0"/>
          <w:szCs w:val="21"/>
          <w:lang w:eastAsia="zh-CN"/>
        </w:rPr>
      </w:pPr>
      <w:r>
        <w:rPr>
          <w:rFonts w:hint="eastAsia" w:ascii="宋体" w:hAnsi="宋体" w:cs="宋体"/>
          <w:b w:val="0"/>
          <w:bCs/>
          <w:szCs w:val="21"/>
          <w:highlight w:val="none"/>
          <w:lang w:val="en-US" w:eastAsia="zh-CN"/>
        </w:rPr>
        <w:t>合同签订后预付30%，货到现场付至总价的80%，调试验收以后付到合同总价的95%，余款质保期满一周内付清。</w:t>
      </w:r>
    </w:p>
    <w:p w14:paraId="25EB31BB">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lang w:val="en-US" w:eastAsia="zh-CN"/>
        </w:rPr>
        <w:t>八</w:t>
      </w:r>
      <w:r>
        <w:rPr>
          <w:rFonts w:hint="eastAsia" w:ascii="宋体" w:hAnsi="宋体" w:cs="宋体"/>
          <w:b/>
          <w:kern w:val="0"/>
          <w:szCs w:val="21"/>
        </w:rPr>
        <w:t>、询价响应文件的内容：</w:t>
      </w:r>
    </w:p>
    <w:p w14:paraId="13862578">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（一）资格证明材料</w:t>
      </w:r>
    </w:p>
    <w:p w14:paraId="247E3D5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pPr>
      <w:r>
        <w:rPr>
          <w:rFonts w:hint="eastAsia" w:ascii="宋体" w:cs="宋体"/>
          <w:bCs/>
          <w:kern w:val="0"/>
          <w:szCs w:val="21"/>
        </w:rPr>
        <w:t>1.</w:t>
      </w:r>
      <w:r>
        <w:rPr>
          <w:rFonts w:hint="eastAsia" w:cs="宋体" w:asciiTheme="minorEastAsia" w:hAnsiTheme="minorEastAsia" w:eastAsiaTheme="minorEastAsia"/>
          <w:color w:val="000000"/>
          <w:szCs w:val="21"/>
        </w:rPr>
        <w:t xml:space="preserve"> 一般资格证明</w:t>
      </w:r>
      <w:r>
        <w:rPr>
          <w:rFonts w:cs="宋体" w:asciiTheme="minorEastAsia" w:hAnsiTheme="minorEastAsia" w:eastAsiaTheme="minorEastAsia"/>
          <w:color w:val="000000"/>
          <w:szCs w:val="21"/>
        </w:rPr>
        <w:t>材料</w:t>
      </w:r>
    </w:p>
    <w:p w14:paraId="6AFE983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hint="eastAsia" w:ascii="宋体" w:cs="宋体"/>
          <w:bCs/>
          <w:kern w:val="0"/>
          <w:szCs w:val="21"/>
        </w:rPr>
        <w:t>★（</w:t>
      </w:r>
      <w:r>
        <w:rPr>
          <w:rFonts w:ascii="宋体" w:cs="宋体"/>
          <w:bCs/>
          <w:kern w:val="0"/>
          <w:szCs w:val="21"/>
        </w:rPr>
        <w:t>1</w:t>
      </w:r>
      <w:r>
        <w:rPr>
          <w:rFonts w:hint="eastAsia" w:ascii="宋体" w:cs="宋体"/>
          <w:bCs/>
          <w:kern w:val="0"/>
          <w:szCs w:val="21"/>
        </w:rPr>
        <w:t>）供应商资格声明函（附件1）</w:t>
      </w:r>
    </w:p>
    <w:p w14:paraId="1AF08926">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hint="eastAsia" w:ascii="宋体" w:cs="宋体"/>
          <w:bCs/>
          <w:kern w:val="0"/>
          <w:szCs w:val="21"/>
        </w:rPr>
        <w:t>★（</w:t>
      </w:r>
      <w:r>
        <w:rPr>
          <w:rFonts w:ascii="宋体" w:cs="宋体"/>
          <w:bCs/>
          <w:kern w:val="0"/>
          <w:szCs w:val="21"/>
        </w:rPr>
        <w:t>2</w:t>
      </w:r>
      <w:r>
        <w:rPr>
          <w:rFonts w:hint="eastAsia" w:ascii="宋体" w:cs="宋体"/>
          <w:bCs/>
          <w:kern w:val="0"/>
          <w:szCs w:val="21"/>
        </w:rPr>
        <w:t>）响应函（附件2）</w:t>
      </w:r>
    </w:p>
    <w:p w14:paraId="5871D34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kern w:val="0"/>
          <w:szCs w:val="21"/>
        </w:rPr>
        <w:t>★（3）营业执照副本</w:t>
      </w:r>
    </w:p>
    <w:p w14:paraId="66BAA59A">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rPr>
        <w:t>★（4）</w:t>
      </w:r>
      <w:r>
        <w:rPr>
          <w:rFonts w:hint="eastAsia" w:cs="宋体"/>
          <w:color w:val="auto"/>
          <w:szCs w:val="21"/>
          <w:highlight w:val="none"/>
        </w:rPr>
        <w:t>法定代表人资格证明书、法定代表人身份证复印件（双面）（附件3）</w:t>
      </w:r>
    </w:p>
    <w:p w14:paraId="12D3953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rPr>
        <w:t>★（5）授权委托书、代理人身份证复印件（双面）（如果有授权委托情况的，必须提供）（附件4）</w:t>
      </w:r>
    </w:p>
    <w:p w14:paraId="06B37F9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w:t>
      </w:r>
      <w:r>
        <w:rPr>
          <w:rFonts w:hint="eastAsia" w:ascii="宋体" w:hAnsi="宋体" w:cs="宋体"/>
          <w:color w:val="auto"/>
          <w:szCs w:val="21"/>
          <w:highlight w:val="none"/>
          <w:lang w:val="en-US" w:eastAsia="zh-CN"/>
        </w:rPr>
        <w:t>下列查询截图：</w:t>
      </w:r>
    </w:p>
    <w:p w14:paraId="3E471C62">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信用记录行政处罚(www.creditchina.gov.cn)</w:t>
      </w:r>
    </w:p>
    <w:p w14:paraId="4D3C0B0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失信被执行人</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https://zxgk.court.gov.cn/shixin/</w:t>
      </w:r>
      <w:r>
        <w:rPr>
          <w:rFonts w:hint="eastAsia" w:ascii="宋体" w:hAnsi="宋体" w:cs="宋体"/>
          <w:color w:val="auto"/>
          <w:szCs w:val="21"/>
          <w:highlight w:val="none"/>
          <w:lang w:eastAsia="zh-CN"/>
        </w:rPr>
        <w:t>）</w:t>
      </w:r>
    </w:p>
    <w:p w14:paraId="380206E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重大税收违法案件当事人名单</w:t>
      </w:r>
    </w:p>
    <w:p w14:paraId="4E3B656C">
      <w:pPr>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https://www.creditchina.gov.cn/zhuanxiangchaxun/zhongdashuishouweifaanjian/</w:t>
      </w:r>
      <w:r>
        <w:rPr>
          <w:rFonts w:hint="eastAsia" w:ascii="宋体" w:hAnsi="宋体" w:cs="宋体"/>
          <w:color w:val="auto"/>
          <w:szCs w:val="21"/>
          <w:highlight w:val="none"/>
          <w:lang w:eastAsia="zh-CN"/>
        </w:rPr>
        <w:t>）</w:t>
      </w:r>
    </w:p>
    <w:p w14:paraId="4727A780">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严重失信行为记录名单</w:t>
      </w:r>
    </w:p>
    <w:p w14:paraId="64B58392">
      <w:pPr>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ascii="宋体" w:cs="宋体"/>
          <w:bCs/>
          <w:color w:val="auto"/>
          <w:kern w:val="0"/>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https://www.creditchina.gov.cn/xinxigongshi/shixinheimingdan/</w:t>
      </w:r>
      <w:r>
        <w:rPr>
          <w:rFonts w:hint="eastAsia" w:ascii="宋体" w:hAnsi="宋体" w:cs="宋体"/>
          <w:color w:val="auto"/>
          <w:szCs w:val="21"/>
          <w:highlight w:val="none"/>
          <w:lang w:eastAsia="zh-CN"/>
        </w:rPr>
        <w:t>）</w:t>
      </w:r>
    </w:p>
    <w:p w14:paraId="5A29B3C3">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（二）符合性证明材料</w:t>
      </w:r>
    </w:p>
    <w:p w14:paraId="5F2936CE">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hint="eastAsia" w:ascii="宋体" w:cs="宋体"/>
          <w:bCs/>
          <w:kern w:val="0"/>
          <w:szCs w:val="21"/>
        </w:rPr>
        <w:t>★1</w:t>
      </w:r>
      <w:r>
        <w:rPr>
          <w:rFonts w:ascii="宋体" w:cs="宋体"/>
          <w:bCs/>
          <w:kern w:val="0"/>
          <w:szCs w:val="21"/>
        </w:rPr>
        <w:t>.</w:t>
      </w:r>
      <w:r>
        <w:rPr>
          <w:rFonts w:hint="eastAsia" w:ascii="宋体" w:cs="宋体"/>
          <w:bCs/>
          <w:kern w:val="0"/>
          <w:szCs w:val="21"/>
        </w:rPr>
        <w:t>报价一览表（附件5）</w:t>
      </w:r>
    </w:p>
    <w:p w14:paraId="79E72DC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hint="eastAsia" w:ascii="宋体" w:cs="宋体"/>
          <w:bCs/>
          <w:kern w:val="0"/>
          <w:szCs w:val="21"/>
        </w:rPr>
        <w:t>★2</w:t>
      </w:r>
      <w:r>
        <w:rPr>
          <w:rFonts w:ascii="宋体" w:cs="宋体"/>
          <w:bCs/>
          <w:kern w:val="0"/>
          <w:szCs w:val="21"/>
        </w:rPr>
        <w:t>.</w:t>
      </w:r>
      <w:r>
        <w:rPr>
          <w:rFonts w:hint="eastAsia" w:ascii="宋体" w:cs="宋体"/>
          <w:bCs/>
          <w:kern w:val="0"/>
          <w:szCs w:val="21"/>
        </w:rPr>
        <w:t>报价明细表（附件6）</w:t>
      </w:r>
    </w:p>
    <w:p w14:paraId="3A9F483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ascii="宋体" w:cs="宋体"/>
          <w:bCs/>
          <w:kern w:val="0"/>
          <w:szCs w:val="21"/>
        </w:rPr>
        <w:t>3.</w:t>
      </w:r>
      <w:r>
        <w:rPr>
          <w:rFonts w:hint="eastAsia" w:ascii="宋体" w:cs="宋体"/>
          <w:bCs/>
          <w:kern w:val="0"/>
          <w:szCs w:val="21"/>
        </w:rPr>
        <w:t>服务承诺书（附件7）</w:t>
      </w:r>
    </w:p>
    <w:p w14:paraId="204BD09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ascii="宋体" w:cs="宋体"/>
          <w:bCs/>
          <w:kern w:val="0"/>
          <w:szCs w:val="21"/>
        </w:rPr>
        <w:t>4.</w:t>
      </w:r>
      <w:r>
        <w:rPr>
          <w:rFonts w:hint="eastAsia" w:ascii="宋体" w:cs="宋体"/>
          <w:bCs/>
          <w:kern w:val="0"/>
          <w:szCs w:val="21"/>
        </w:rPr>
        <w:t>偏离表（附件8）</w:t>
      </w:r>
    </w:p>
    <w:p w14:paraId="4C5F6AD3">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ascii="宋体" w:cs="宋体"/>
          <w:bCs/>
          <w:kern w:val="0"/>
          <w:szCs w:val="21"/>
        </w:rPr>
        <w:t>5.</w:t>
      </w:r>
      <w:r>
        <w:rPr>
          <w:rFonts w:hint="eastAsia" w:ascii="宋体" w:cs="宋体"/>
          <w:bCs/>
          <w:kern w:val="0"/>
          <w:szCs w:val="21"/>
        </w:rPr>
        <w:t>其他资料</w:t>
      </w:r>
    </w:p>
    <w:p w14:paraId="0B72817A">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（三）说明</w:t>
      </w:r>
    </w:p>
    <w:p w14:paraId="0E06B9DE">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hint="eastAsia" w:ascii="宋体" w:cs="宋体"/>
          <w:bCs/>
          <w:kern w:val="0"/>
          <w:szCs w:val="21"/>
        </w:rPr>
        <w:t>1.本询价通知书中所有带“★”内容均必须提供并加盖供应商公章，否则将作为无效响应文件处理。</w:t>
      </w:r>
    </w:p>
    <w:p w14:paraId="03D8768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hint="eastAsia" w:ascii="宋体" w:cs="宋体"/>
          <w:bCs/>
          <w:kern w:val="0"/>
          <w:szCs w:val="21"/>
        </w:rPr>
        <w:t>2.供应商应保证所提供的上述资料的真实性和合法性。</w:t>
      </w:r>
    </w:p>
    <w:p w14:paraId="5651A6F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kern w:val="0"/>
          <w:szCs w:val="21"/>
        </w:rPr>
      </w:pPr>
      <w:r>
        <w:rPr>
          <w:rFonts w:hint="eastAsia" w:ascii="宋体" w:cs="宋体"/>
          <w:bCs/>
          <w:kern w:val="0"/>
          <w:szCs w:val="21"/>
        </w:rPr>
        <w:t>3.询价响应文件</w:t>
      </w:r>
      <w:r>
        <w:rPr>
          <w:rFonts w:hint="eastAsia" w:ascii="宋体" w:cs="宋体"/>
          <w:kern w:val="0"/>
          <w:szCs w:val="21"/>
        </w:rPr>
        <w:t>中复印件需加盖供应商公章。</w:t>
      </w:r>
    </w:p>
    <w:p w14:paraId="59EE8A9F">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cs="宋体"/>
          <w:kern w:val="0"/>
          <w:szCs w:val="21"/>
        </w:rPr>
        <w:t>4.</w:t>
      </w:r>
      <w:r>
        <w:rPr>
          <w:rFonts w:hint="eastAsia" w:ascii="宋体" w:cs="宋体"/>
          <w:kern w:val="0"/>
          <w:szCs w:val="21"/>
        </w:rPr>
        <w:t>询价</w:t>
      </w:r>
      <w:r>
        <w:rPr>
          <w:rFonts w:ascii="宋体" w:cs="宋体"/>
          <w:kern w:val="0"/>
          <w:szCs w:val="21"/>
        </w:rPr>
        <w:t>响应文件</w:t>
      </w:r>
      <w:r>
        <w:rPr>
          <w:rFonts w:hint="eastAsia" w:ascii="宋体" w:cs="宋体"/>
          <w:kern w:val="0"/>
          <w:szCs w:val="21"/>
        </w:rPr>
        <w:t>提供装订的</w:t>
      </w:r>
      <w:r>
        <w:rPr>
          <w:rFonts w:hint="eastAsia" w:ascii="宋体" w:cs="宋体"/>
          <w:b/>
          <w:kern w:val="0"/>
          <w:szCs w:val="21"/>
        </w:rPr>
        <w:t>壹份“正本”、贰份“副本”、壹份“电子文档”（载体采用“电子光盘”或“U盘”，内容包含全套响应文件）。</w:t>
      </w:r>
      <w:r>
        <w:rPr>
          <w:rFonts w:hint="eastAsia" w:ascii="宋体" w:hAnsi="宋体" w:cs="宋体"/>
          <w:b/>
          <w:szCs w:val="21"/>
        </w:rPr>
        <w:t>正本、副本、电子文档均应当密封，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加盖供应商公章。纸质版投标文件正本和副本如有不一致之处，以纸质版正本为准。</w:t>
      </w:r>
    </w:p>
    <w:p w14:paraId="28DB5509">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cs="Arial"/>
          <w:b/>
          <w:szCs w:val="21"/>
        </w:rPr>
      </w:pPr>
      <w:r>
        <w:rPr>
          <w:rFonts w:hint="eastAsia" w:ascii="宋体" w:hAnsi="宋体" w:cs="宋体"/>
          <w:b/>
          <w:kern w:val="0"/>
          <w:szCs w:val="21"/>
          <w:lang w:val="en-US" w:eastAsia="zh-CN"/>
        </w:rPr>
        <w:t>九</w:t>
      </w:r>
      <w:r>
        <w:rPr>
          <w:rFonts w:hint="eastAsia" w:ascii="宋体" w:hAnsi="宋体" w:cs="宋体"/>
          <w:b/>
          <w:kern w:val="0"/>
          <w:szCs w:val="21"/>
        </w:rPr>
        <w:t>、报价要求</w:t>
      </w:r>
    </w:p>
    <w:p w14:paraId="33B4E706">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Arial"/>
          <w:color w:val="auto"/>
          <w:szCs w:val="21"/>
        </w:rPr>
      </w:pPr>
      <w:r>
        <w:rPr>
          <w:rFonts w:hint="eastAsia" w:ascii="宋体" w:cs="Arial"/>
          <w:color w:val="auto"/>
          <w:szCs w:val="21"/>
        </w:rPr>
        <w:t>1.本项目报价为</w:t>
      </w:r>
      <w:r>
        <w:rPr>
          <w:rFonts w:hint="eastAsia" w:ascii="宋体" w:cs="Arial"/>
          <w:b/>
          <w:bCs/>
          <w:color w:val="auto"/>
          <w:szCs w:val="21"/>
          <w:u w:val="single"/>
        </w:rPr>
        <w:t>固定总价</w:t>
      </w:r>
      <w:r>
        <w:rPr>
          <w:rFonts w:hint="eastAsia" w:ascii="宋体" w:cs="Arial"/>
          <w:color w:val="auto"/>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98608DC">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auto"/>
          <w:szCs w:val="21"/>
        </w:rPr>
        <w:t>2.</w:t>
      </w:r>
      <w:r>
        <w:rPr>
          <w:rFonts w:hint="eastAsia" w:ascii="宋体" w:hAnsi="宋体" w:cs="宋体"/>
          <w:b/>
          <w:color w:val="auto"/>
          <w:szCs w:val="21"/>
        </w:rPr>
        <w:t>本项目的最高限价为</w:t>
      </w:r>
      <w:r>
        <w:rPr>
          <w:rFonts w:hint="eastAsia" w:ascii="宋体" w:hAnsi="宋体" w:cs="宋体"/>
          <w:b/>
          <w:color w:val="auto"/>
          <w:szCs w:val="21"/>
          <w:lang w:val="en-US" w:eastAsia="zh-CN"/>
        </w:rPr>
        <w:t>21万</w:t>
      </w:r>
      <w:r>
        <w:rPr>
          <w:rFonts w:hint="eastAsia" w:ascii="宋体" w:hAnsi="宋体" w:cs="宋体"/>
          <w:b/>
          <w:color w:val="auto"/>
          <w:szCs w:val="21"/>
        </w:rPr>
        <w:t>元，报价高于最高</w:t>
      </w:r>
      <w:r>
        <w:rPr>
          <w:rFonts w:hint="eastAsia" w:ascii="宋体" w:hAnsi="宋体" w:cs="宋体"/>
          <w:b/>
          <w:color w:val="000000"/>
          <w:szCs w:val="21"/>
        </w:rPr>
        <w:t>限价的作为无效响应处理。</w:t>
      </w:r>
    </w:p>
    <w:p w14:paraId="30854CF7">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kern w:val="0"/>
          <w:szCs w:val="21"/>
        </w:rPr>
      </w:pPr>
      <w:r>
        <w:rPr>
          <w:rFonts w:hint="eastAsia" w:ascii="宋体" w:hAnsi="宋体" w:cs="宋体"/>
          <w:b/>
          <w:kern w:val="0"/>
          <w:szCs w:val="21"/>
          <w:lang w:val="en-US" w:eastAsia="zh-CN"/>
        </w:rPr>
        <w:t>十</w:t>
      </w:r>
      <w:r>
        <w:rPr>
          <w:rFonts w:hint="eastAsia" w:ascii="宋体" w:hAnsi="宋体" w:cs="宋体"/>
          <w:b/>
          <w:kern w:val="0"/>
          <w:szCs w:val="21"/>
          <w:lang w:eastAsia="zh-CN"/>
        </w:rPr>
        <w:t>、</w:t>
      </w:r>
      <w:r>
        <w:rPr>
          <w:rFonts w:hint="eastAsia" w:ascii="宋体" w:hAnsi="宋体" w:cs="宋体"/>
          <w:b/>
          <w:szCs w:val="21"/>
        </w:rPr>
        <w:t>出现下列情形之一的，终止</w:t>
      </w:r>
      <w:r>
        <w:rPr>
          <w:rFonts w:hint="eastAsia" w:ascii="宋体" w:hAnsi="宋体" w:cs="宋体"/>
          <w:b/>
          <w:szCs w:val="21"/>
          <w:lang w:eastAsia="zh-CN"/>
        </w:rPr>
        <w:t>询价采购</w:t>
      </w:r>
      <w:r>
        <w:rPr>
          <w:rFonts w:hint="eastAsia" w:ascii="宋体" w:hAnsi="宋体" w:cs="宋体"/>
          <w:b/>
          <w:szCs w:val="21"/>
        </w:rPr>
        <w:t>活动</w:t>
      </w:r>
    </w:p>
    <w:p w14:paraId="40C6F73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kern w:val="0"/>
          <w:szCs w:val="21"/>
          <w:lang w:eastAsia="zh-CN"/>
        </w:rPr>
      </w:pPr>
      <w:r>
        <w:rPr>
          <w:rFonts w:hint="eastAsia" w:ascii="宋体" w:hAnsi="宋体" w:cs="宋体"/>
          <w:b w:val="0"/>
          <w:bCs/>
          <w:kern w:val="0"/>
          <w:szCs w:val="21"/>
          <w:lang w:val="en-US" w:eastAsia="zh-CN"/>
        </w:rPr>
        <w:t>1.</w:t>
      </w:r>
      <w:r>
        <w:rPr>
          <w:rFonts w:hint="eastAsia" w:ascii="宋体" w:hAnsi="宋体" w:cs="宋体"/>
          <w:b w:val="0"/>
          <w:bCs/>
          <w:kern w:val="0"/>
          <w:szCs w:val="21"/>
          <w:lang w:eastAsia="zh-CN"/>
        </w:rPr>
        <w:t>因情况变化，不再符合规定的询价采购方式适用情形的；</w:t>
      </w:r>
    </w:p>
    <w:p w14:paraId="32BE46E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kern w:val="0"/>
          <w:szCs w:val="21"/>
          <w:lang w:eastAsia="zh-CN"/>
        </w:rPr>
      </w:pPr>
      <w:r>
        <w:rPr>
          <w:rFonts w:hint="eastAsia" w:ascii="宋体" w:hAnsi="宋体" w:cs="宋体"/>
          <w:b w:val="0"/>
          <w:bCs/>
          <w:kern w:val="0"/>
          <w:szCs w:val="21"/>
          <w:lang w:val="en-US" w:eastAsia="zh-CN"/>
        </w:rPr>
        <w:t>2.</w:t>
      </w:r>
      <w:r>
        <w:rPr>
          <w:rFonts w:hint="eastAsia" w:ascii="宋体" w:hAnsi="宋体" w:cs="宋体"/>
          <w:b w:val="0"/>
          <w:bCs/>
          <w:kern w:val="0"/>
          <w:szCs w:val="21"/>
          <w:lang w:eastAsia="zh-CN"/>
        </w:rPr>
        <w:t>出现影响采购公正的违法、违规行为的；</w:t>
      </w:r>
    </w:p>
    <w:p w14:paraId="4E9975B7">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kern w:val="0"/>
          <w:szCs w:val="21"/>
          <w:lang w:eastAsia="zh-CN"/>
        </w:rPr>
      </w:pPr>
      <w:r>
        <w:rPr>
          <w:rFonts w:hint="eastAsia" w:ascii="宋体" w:hAnsi="宋体" w:cs="宋体"/>
          <w:b w:val="0"/>
          <w:bCs/>
          <w:kern w:val="0"/>
          <w:szCs w:val="21"/>
          <w:lang w:val="en-US" w:eastAsia="zh-CN"/>
        </w:rPr>
        <w:t>3.</w:t>
      </w:r>
      <w:r>
        <w:rPr>
          <w:rFonts w:hint="eastAsia" w:ascii="宋体" w:hAnsi="宋体" w:cs="宋体"/>
          <w:b w:val="0"/>
          <w:bCs/>
          <w:kern w:val="0"/>
          <w:szCs w:val="21"/>
          <w:lang w:eastAsia="zh-CN"/>
        </w:rPr>
        <w:t>在采购过程中符合竞争要求的供应商或者报价未超过采购预算</w:t>
      </w:r>
      <w:r>
        <w:rPr>
          <w:rFonts w:hint="eastAsia" w:ascii="宋体" w:hAnsi="宋体" w:cs="宋体"/>
          <w:b w:val="0"/>
          <w:bCs/>
          <w:color w:val="auto"/>
          <w:kern w:val="0"/>
          <w:szCs w:val="21"/>
          <w:lang w:eastAsia="zh-CN"/>
        </w:rPr>
        <w:t>或最高限价的供</w:t>
      </w:r>
      <w:r>
        <w:rPr>
          <w:rFonts w:hint="eastAsia" w:ascii="宋体" w:hAnsi="宋体" w:cs="宋体"/>
          <w:b w:val="0"/>
          <w:bCs/>
          <w:kern w:val="0"/>
          <w:szCs w:val="21"/>
          <w:lang w:eastAsia="zh-CN"/>
        </w:rPr>
        <w:t>应商不足3家的。</w:t>
      </w:r>
    </w:p>
    <w:p w14:paraId="3E9DB99B">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lang w:val="en-US" w:eastAsia="zh-CN"/>
        </w:rPr>
        <w:t>十一</w:t>
      </w:r>
      <w:r>
        <w:rPr>
          <w:rFonts w:hint="eastAsia" w:ascii="宋体" w:hAnsi="宋体" w:cs="宋体"/>
          <w:b/>
          <w:kern w:val="0"/>
          <w:szCs w:val="21"/>
        </w:rPr>
        <w:t>、评审、定标方法</w:t>
      </w:r>
    </w:p>
    <w:p w14:paraId="7930815A">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kern w:val="0"/>
          <w:szCs w:val="21"/>
        </w:rPr>
      </w:pPr>
      <w:r>
        <w:rPr>
          <w:rFonts w:hint="eastAsia" w:ascii="宋体" w:cs="宋体"/>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5ADEF9E">
      <w:pPr>
        <w:keepNext w:val="0"/>
        <w:keepLines w:val="0"/>
        <w:pageBreakBefore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kern w:val="0"/>
          <w:szCs w:val="21"/>
        </w:rPr>
        <w:t>2.</w:t>
      </w:r>
      <w:r>
        <w:rPr>
          <w:rFonts w:hint="eastAsia" w:ascii="宋体" w:hAnsi="宋体" w:cs="宋体"/>
          <w:szCs w:val="21"/>
        </w:rPr>
        <w:t>采购人授权询价小组直接确定成交供应商。</w:t>
      </w:r>
    </w:p>
    <w:p w14:paraId="28D997C6">
      <w:pPr>
        <w:keepNext w:val="0"/>
        <w:keepLines w:val="0"/>
        <w:pageBreakBefore w:val="0"/>
        <w:kinsoku/>
        <w:wordWrap/>
        <w:topLinePunct w:val="0"/>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lang w:val="en-US" w:eastAsia="zh-CN"/>
        </w:rPr>
        <w:t>十二</w:t>
      </w:r>
      <w:r>
        <w:rPr>
          <w:rFonts w:ascii="宋体" w:hAnsi="宋体" w:cs="宋体"/>
          <w:b/>
          <w:kern w:val="0"/>
          <w:szCs w:val="21"/>
        </w:rPr>
        <w:t>、</w:t>
      </w:r>
      <w:r>
        <w:rPr>
          <w:rFonts w:hint="eastAsia" w:ascii="宋体" w:hAnsi="宋体" w:cs="宋体"/>
          <w:b/>
          <w:kern w:val="0"/>
          <w:szCs w:val="21"/>
        </w:rPr>
        <w:t>成交结果及公示</w:t>
      </w:r>
    </w:p>
    <w:p w14:paraId="22508BC5">
      <w:pPr>
        <w:keepNext w:val="0"/>
        <w:keepLines w:val="0"/>
        <w:pageBreakBefore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代理机构将成交结果在</w:t>
      </w:r>
      <w:r>
        <w:rPr>
          <w:rFonts w:hint="eastAsia" w:ascii="宋体" w:hAnsi="宋体"/>
          <w:szCs w:val="21"/>
        </w:rPr>
        <w:t>原公告媒体</w:t>
      </w:r>
      <w:r>
        <w:rPr>
          <w:rFonts w:hint="eastAsia" w:ascii="宋体" w:hAnsi="宋体" w:cs="宋体"/>
          <w:szCs w:val="21"/>
        </w:rPr>
        <w:t>上予以公告。公告期限为自公告发布之日起1个工作日。</w:t>
      </w:r>
    </w:p>
    <w:p w14:paraId="14403675">
      <w:pPr>
        <w:keepNext w:val="0"/>
        <w:keepLines w:val="0"/>
        <w:pageBreakBefore w:val="0"/>
        <w:kinsoku/>
        <w:wordWrap/>
        <w:topLinePunct w:val="0"/>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lang w:val="en-US" w:eastAsia="zh-CN"/>
        </w:rPr>
        <w:t>十三</w:t>
      </w:r>
      <w:r>
        <w:rPr>
          <w:rFonts w:hint="eastAsia" w:ascii="宋体" w:hAnsi="宋体" w:cs="宋体"/>
          <w:b/>
          <w:kern w:val="0"/>
          <w:szCs w:val="21"/>
        </w:rPr>
        <w:t>、成交通知书</w:t>
      </w:r>
    </w:p>
    <w:p w14:paraId="48747943">
      <w:pPr>
        <w:keepNext w:val="0"/>
        <w:keepLines w:val="0"/>
        <w:pageBreakBefore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w:t>
      </w:r>
      <w:r>
        <w:rPr>
          <w:rFonts w:hint="eastAsia" w:ascii="宋体" w:hAnsi="宋体" w:cs="宋体"/>
          <w:szCs w:val="21"/>
        </w:rPr>
        <w:t>成交结果确定后，代理机构将向成交供应商发出成交通知书。</w:t>
      </w:r>
    </w:p>
    <w:p w14:paraId="2D883667">
      <w:pPr>
        <w:keepNext w:val="0"/>
        <w:keepLines w:val="0"/>
        <w:pageBreakBefore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成交通知对采购人和成交供应商具有法律约束力。成交通知书发出后，采购人改变成交结果或者成交单位供应商放弃成交资格，均应当承担相应的法律责任，且不影响成交服务费的支付。</w:t>
      </w:r>
    </w:p>
    <w:p w14:paraId="293EB88C">
      <w:pPr>
        <w:keepNext w:val="0"/>
        <w:keepLines w:val="0"/>
        <w:pageBreakBefore w:val="0"/>
        <w:kinsoku/>
        <w:wordWrap/>
        <w:topLinePunct w:val="0"/>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lang w:eastAsia="zh-CN"/>
        </w:rPr>
        <w:t>八</w:t>
      </w:r>
      <w:r>
        <w:rPr>
          <w:rFonts w:hint="eastAsia" w:ascii="宋体" w:hAnsi="宋体" w:cs="宋体"/>
          <w:b/>
          <w:kern w:val="0"/>
          <w:szCs w:val="21"/>
        </w:rPr>
        <w:t>、代理机构服务费</w:t>
      </w:r>
    </w:p>
    <w:p w14:paraId="7B0CB9E1">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代理服务收费标准</w:t>
      </w:r>
    </w:p>
    <w:p w14:paraId="5A2D4ADB">
      <w:pPr>
        <w:rPr>
          <w:rFonts w:hint="eastAsia" w:ascii="宋体" w:hAnsi="宋体" w:cs="宋体"/>
          <w:color w:val="auto"/>
          <w:szCs w:val="21"/>
        </w:rPr>
      </w:pPr>
      <w:r>
        <w:rPr>
          <w:rFonts w:hint="eastAsia" w:ascii="宋体" w:hAnsi="宋体" w:cs="宋体"/>
          <w:color w:val="auto"/>
          <w:szCs w:val="21"/>
        </w:rPr>
        <w:br w:type="page"/>
      </w:r>
    </w:p>
    <w:tbl>
      <w:tblPr>
        <w:tblStyle w:val="20"/>
        <w:tblW w:w="5154"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410"/>
      </w:tblGrid>
      <w:tr w14:paraId="45A1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14:paraId="3A8AC743">
            <w:pPr>
              <w:spacing w:line="440" w:lineRule="exact"/>
              <w:ind w:firstLine="945" w:firstLineChars="450"/>
              <w:rPr>
                <w:rFonts w:ascii="宋体" w:hAnsi="宋体" w:cs="宋体"/>
                <w:bCs/>
                <w:szCs w:val="21"/>
              </w:rPr>
            </w:pPr>
            <w:bookmarkStart w:id="1" w:name="_GoBack"/>
            <w:bookmarkEnd w:id="1"/>
            <w:r>
              <w:rPr>
                <w:rFonts w:ascii="宋体" w:hAnsi="宋体" w:cs="宋体"/>
                <w:bCs/>
                <w:szCs w:val="21"/>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-5080</wp:posOffset>
                      </wp:positionV>
                      <wp:extent cx="1365885" cy="1709420"/>
                      <wp:effectExtent l="3810" t="3175" r="20955" b="20955"/>
                      <wp:wrapNone/>
                      <wp:docPr id="4" name="Line 47"/>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id="Line 47" o:spid="_x0000_s1026" o:spt="20" style="position:absolute;left:0pt;flip:x y;margin-left:27pt;margin-top:-0.4pt;height:134.6pt;width:107.55pt;z-index:251662336;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3dKeNMAAAAIAQAADwAA&#10;AAAAAAABACAAAAAiAAAAZHJzL2Rvd25yZXYueG1sUEsBAhQAFAAAAAgAh07iQB2FYwziAQAAyAMA&#10;AA4AAAAAAAAAAQAgAAAAIgEAAGRycy9lMm9Eb2MueG1sUEsFBgAAAAAGAAYAWQEAAHYFAAAAAA==&#10;">
                      <v:fill on="f" focussize="0,0"/>
                      <v:stroke color="#000000" joinstyle="round"/>
                      <v:imagedata o:title=""/>
                      <o:lock v:ext="edit" aspectratio="f"/>
                    </v:line>
                  </w:pict>
                </mc:Fallback>
              </mc:AlternateContent>
            </w:r>
            <w:r>
              <w:rPr>
                <w:rFonts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-5080</wp:posOffset>
                      </wp:positionV>
                      <wp:extent cx="635" cy="0"/>
                      <wp:effectExtent l="0" t="4445" r="0" b="5080"/>
                      <wp:wrapNone/>
                      <wp:docPr id="3" name="Line 4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45" o:spid="_x0000_s1026" o:spt="20" style="position:absolute;left:0pt;margin-left:-8.9pt;margin-top:-0.4pt;height:0pt;width:0.05pt;z-index:251660288;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bTGvjSAAAABwEAAA8AAAAAAAAAAQAgAAAAIgAAAGRycy9kb3du&#10;cmV2LnhtbFBLAQIUABQAAAAIAIdO4kB+dWaVzAEAAKoDAAAOAAAAAAAAAAEAIAAAACEBAABkcnMv&#10;ZTJvRG9jLnhtbFBLBQYAAAAABgAGAFkBAABfBQAAAAA=&#10;">
                      <v:fill on="f" focussize="0,0"/>
                      <v:stroke color="#000000" joinstyle="round"/>
                      <v:imagedata o:title=""/>
                      <o:lock v:ext="edit" aspectratio="f"/>
                    </v:line>
                  </w:pict>
                </mc:Fallback>
              </mc:AlternateContent>
            </w:r>
            <w:r>
              <w:rPr>
                <w:rFonts w:hint="eastAsia" w:ascii="宋体" w:hAnsi="宋体" w:cs="宋体"/>
                <w:bCs/>
                <w:szCs w:val="21"/>
              </w:rPr>
              <w:t>服</w:t>
            </w:r>
          </w:p>
          <w:p w14:paraId="37E297D5">
            <w:pPr>
              <w:spacing w:line="440" w:lineRule="exact"/>
              <w:ind w:firstLine="210" w:firstLineChars="100"/>
              <w:rPr>
                <w:rFonts w:ascii="宋体" w:hAnsi="宋体" w:cs="宋体"/>
                <w:bCs/>
                <w:szCs w:val="21"/>
              </w:rPr>
            </w:pPr>
            <w:r>
              <w:rPr>
                <w:rFonts w:hint="eastAsia" w:ascii="宋体" w:hAnsi="宋体" w:cs="宋体"/>
                <w:bCs/>
                <w:szCs w:val="21"/>
              </w:rPr>
              <w:t>费　　　  务</w:t>
            </w:r>
          </w:p>
          <w:p w14:paraId="171F279A">
            <w:pPr>
              <w:spacing w:line="440" w:lineRule="exact"/>
              <w:ind w:firstLine="1260" w:firstLineChars="600"/>
              <w:rPr>
                <w:rFonts w:ascii="宋体" w:hAnsi="宋体" w:cs="宋体"/>
                <w:bCs/>
                <w:szCs w:val="21"/>
              </w:rPr>
            </w:pPr>
            <w:r>
              <w:rPr>
                <w:rFonts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90805</wp:posOffset>
                      </wp:positionV>
                      <wp:extent cx="1791970" cy="1054735"/>
                      <wp:effectExtent l="2540" t="3810" r="15240" b="8255"/>
                      <wp:wrapNone/>
                      <wp:docPr id="2"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id="Line 46" o:spid="_x0000_s1026" o:spt="20" style="position:absolute;left:0pt;flip:x y;margin-left:-6.55pt;margin-top:7.15pt;height:83.05pt;width:141.1pt;z-index:251661312;mso-width-relative:page;mso-height-relative:page;" filled="f" stroked="t"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wOSptUAAAAKAQAADwAA&#10;AAAAAAABACAAAAAiAAAAZHJzL2Rvd25yZXYueG1sUEsBAhQAFAAAAAgAh07iQLTSAxvgAQAAyA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cs="宋体"/>
                <w:bCs/>
                <w:szCs w:val="21"/>
              </w:rPr>
              <w:t>　  类</w:t>
            </w:r>
          </w:p>
          <w:p w14:paraId="763BF2A6">
            <w:pPr>
              <w:spacing w:line="440" w:lineRule="exact"/>
              <w:ind w:firstLine="1050" w:firstLineChars="500"/>
              <w:rPr>
                <w:rFonts w:ascii="宋体" w:hAnsi="宋体" w:cs="宋体"/>
                <w:bCs/>
                <w:szCs w:val="21"/>
              </w:rPr>
            </w:pPr>
            <w:r>
              <w:rPr>
                <w:rFonts w:hint="eastAsia" w:ascii="宋体" w:hAnsi="宋体" w:cs="宋体"/>
                <w:bCs/>
                <w:szCs w:val="21"/>
              </w:rPr>
              <w:t>率　     型</w:t>
            </w:r>
          </w:p>
          <w:p w14:paraId="3E6AFFB5">
            <w:pPr>
              <w:spacing w:line="440" w:lineRule="exact"/>
              <w:ind w:firstLine="1050" w:firstLineChars="500"/>
              <w:rPr>
                <w:rFonts w:ascii="宋体" w:hAnsi="宋体" w:cs="宋体"/>
                <w:bCs/>
                <w:szCs w:val="21"/>
              </w:rPr>
            </w:pPr>
            <w:r>
              <w:rPr>
                <w:rFonts w:hint="eastAsia" w:ascii="宋体" w:hAnsi="宋体" w:cs="宋体"/>
                <w:bCs/>
                <w:szCs w:val="21"/>
              </w:rPr>
              <w:t>　　　　</w:t>
            </w:r>
          </w:p>
          <w:p w14:paraId="565CE04E">
            <w:pPr>
              <w:spacing w:line="440" w:lineRule="exact"/>
              <w:rPr>
                <w:rFonts w:ascii="宋体" w:hAnsi="宋体" w:cs="宋体"/>
                <w:bCs/>
                <w:szCs w:val="21"/>
              </w:rPr>
            </w:pPr>
            <w:r>
              <w:rPr>
                <w:rFonts w:hint="eastAsia" w:ascii="宋体" w:hAnsi="宋体" w:cs="宋体"/>
                <w:bCs/>
                <w:szCs w:val="21"/>
              </w:rPr>
              <w:t>成交金额（万元）</w:t>
            </w:r>
          </w:p>
        </w:tc>
        <w:tc>
          <w:tcPr>
            <w:tcW w:w="2410" w:type="dxa"/>
            <w:vAlign w:val="center"/>
          </w:tcPr>
          <w:p w14:paraId="6D41169C">
            <w:pPr>
              <w:spacing w:line="440" w:lineRule="exact"/>
              <w:jc w:val="center"/>
              <w:rPr>
                <w:rFonts w:ascii="宋体" w:hAnsi="宋体" w:cs="宋体"/>
                <w:bCs/>
                <w:szCs w:val="21"/>
              </w:rPr>
            </w:pPr>
            <w:r>
              <w:rPr>
                <w:rFonts w:hint="eastAsia" w:ascii="宋体" w:hAnsi="宋体" w:cs="宋体"/>
                <w:bCs/>
                <w:szCs w:val="21"/>
              </w:rPr>
              <w:t>货物类</w:t>
            </w:r>
          </w:p>
        </w:tc>
      </w:tr>
      <w:tr w14:paraId="30FA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0342C83C">
            <w:pPr>
              <w:adjustRightInd w:val="0"/>
              <w:snapToGrid w:val="0"/>
              <w:spacing w:line="400" w:lineRule="exact"/>
              <w:jc w:val="center"/>
              <w:rPr>
                <w:rFonts w:ascii="宋体" w:hAnsi="宋体" w:cs="宋体"/>
                <w:szCs w:val="21"/>
              </w:rPr>
            </w:pPr>
            <w:r>
              <w:rPr>
                <w:rFonts w:hint="eastAsia" w:ascii="宋体" w:hAnsi="宋体" w:cs="宋体"/>
                <w:szCs w:val="21"/>
              </w:rPr>
              <w:t>100（含，下同）以下</w:t>
            </w:r>
          </w:p>
        </w:tc>
        <w:tc>
          <w:tcPr>
            <w:tcW w:w="2410" w:type="dxa"/>
            <w:vAlign w:val="top"/>
          </w:tcPr>
          <w:p w14:paraId="15185DDE">
            <w:pPr>
              <w:adjustRightInd w:val="0"/>
              <w:snapToGrid w:val="0"/>
              <w:spacing w:line="400" w:lineRule="exact"/>
              <w:jc w:val="center"/>
              <w:rPr>
                <w:rFonts w:ascii="宋体" w:hAnsi="宋体" w:cs="宋体"/>
                <w:szCs w:val="21"/>
              </w:rPr>
            </w:pPr>
            <w:r>
              <w:rPr>
                <w:rFonts w:hint="eastAsia" w:ascii="宋体" w:hAnsi="宋体" w:cs="宋体"/>
                <w:szCs w:val="21"/>
              </w:rPr>
              <w:t>1.5%</w:t>
            </w:r>
          </w:p>
        </w:tc>
      </w:tr>
      <w:tr w14:paraId="652E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47411177">
            <w:pPr>
              <w:adjustRightInd w:val="0"/>
              <w:snapToGrid w:val="0"/>
              <w:spacing w:line="400" w:lineRule="exact"/>
              <w:jc w:val="center"/>
              <w:rPr>
                <w:rFonts w:ascii="宋体" w:hAnsi="宋体" w:cs="宋体"/>
                <w:szCs w:val="21"/>
              </w:rPr>
            </w:pPr>
            <w:r>
              <w:rPr>
                <w:rFonts w:hint="eastAsia" w:ascii="宋体" w:hAnsi="宋体" w:cs="宋体"/>
                <w:szCs w:val="21"/>
              </w:rPr>
              <w:t>100-500</w:t>
            </w:r>
          </w:p>
        </w:tc>
        <w:tc>
          <w:tcPr>
            <w:tcW w:w="2410" w:type="dxa"/>
            <w:vAlign w:val="top"/>
          </w:tcPr>
          <w:p w14:paraId="04F6D2FB">
            <w:pPr>
              <w:adjustRightInd w:val="0"/>
              <w:snapToGrid w:val="0"/>
              <w:spacing w:line="400" w:lineRule="exact"/>
              <w:jc w:val="center"/>
              <w:rPr>
                <w:rFonts w:ascii="宋体" w:hAnsi="宋体" w:cs="宋体"/>
                <w:szCs w:val="21"/>
              </w:rPr>
            </w:pPr>
            <w:r>
              <w:rPr>
                <w:rFonts w:hint="eastAsia" w:ascii="宋体" w:hAnsi="宋体" w:cs="宋体"/>
                <w:szCs w:val="21"/>
              </w:rPr>
              <w:t>1.1%</w:t>
            </w:r>
          </w:p>
        </w:tc>
      </w:tr>
      <w:tr w14:paraId="711A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14:paraId="009F5FF4">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500—1000</w:t>
            </w:r>
          </w:p>
        </w:tc>
        <w:tc>
          <w:tcPr>
            <w:tcW w:w="2410" w:type="dxa"/>
            <w:vAlign w:val="center"/>
          </w:tcPr>
          <w:p w14:paraId="70B67AC4">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0.8</w:t>
            </w:r>
            <w:r>
              <w:rPr>
                <w:rFonts w:hint="eastAsia" w:ascii="宋体" w:hAnsi="宋体" w:cs="宋体"/>
                <w:szCs w:val="21"/>
              </w:rPr>
              <w:t>%</w:t>
            </w:r>
          </w:p>
        </w:tc>
      </w:tr>
      <w:tr w14:paraId="3E7D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00AF5CF3">
            <w:pPr>
              <w:adjustRightInd w:val="0"/>
              <w:snapToGrid w:val="0"/>
              <w:spacing w:line="400" w:lineRule="exact"/>
              <w:jc w:val="center"/>
              <w:rPr>
                <w:rFonts w:ascii="宋体" w:hAnsi="宋体" w:cs="宋体"/>
                <w:szCs w:val="21"/>
              </w:rPr>
            </w:pPr>
            <w:r>
              <w:rPr>
                <w:rFonts w:hint="eastAsia" w:ascii="宋体" w:hAnsi="宋体" w:cs="宋体"/>
                <w:szCs w:val="21"/>
              </w:rPr>
              <w:t>……</w:t>
            </w:r>
          </w:p>
        </w:tc>
        <w:tc>
          <w:tcPr>
            <w:tcW w:w="2410" w:type="dxa"/>
            <w:vAlign w:val="top"/>
          </w:tcPr>
          <w:p w14:paraId="5B23EC40">
            <w:pPr>
              <w:adjustRightInd w:val="0"/>
              <w:snapToGrid w:val="0"/>
              <w:spacing w:line="400" w:lineRule="exact"/>
              <w:jc w:val="center"/>
              <w:rPr>
                <w:rFonts w:ascii="宋体" w:hAnsi="宋体" w:cs="宋体"/>
                <w:szCs w:val="21"/>
              </w:rPr>
            </w:pPr>
            <w:r>
              <w:rPr>
                <w:rFonts w:hint="eastAsia" w:ascii="宋体" w:hAnsi="宋体" w:cs="宋体"/>
                <w:szCs w:val="21"/>
              </w:rPr>
              <w:t>……</w:t>
            </w:r>
          </w:p>
        </w:tc>
      </w:tr>
    </w:tbl>
    <w:p w14:paraId="2BE6B88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xml:space="preserve">成交服务收费按差额定率累进法计算。 </w:t>
      </w:r>
    </w:p>
    <w:p w14:paraId="29032776">
      <w:pPr>
        <w:adjustRightInd w:val="0"/>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服务费按照上述标准收取并由成交供应商承担，</w:t>
      </w:r>
      <w:r>
        <w:rPr>
          <w:rFonts w:hint="eastAsia" w:ascii="宋体" w:hAnsi="宋体" w:cs="宋体"/>
          <w:b/>
          <w:bCs/>
          <w:color w:val="auto"/>
          <w:szCs w:val="21"/>
        </w:rPr>
        <w:t>由成交</w:t>
      </w:r>
      <w:r>
        <w:rPr>
          <w:rFonts w:hint="eastAsia" w:ascii="宋体" w:hAnsi="宋体" w:cs="宋体"/>
          <w:b/>
          <w:color w:val="auto"/>
          <w:szCs w:val="21"/>
        </w:rPr>
        <w:t>供应商</w:t>
      </w:r>
      <w:r>
        <w:rPr>
          <w:rFonts w:hint="eastAsia" w:ascii="宋体" w:hAnsi="宋体" w:cs="宋体"/>
          <w:b/>
          <w:bCs/>
          <w:color w:val="auto"/>
          <w:szCs w:val="21"/>
        </w:rPr>
        <w:t>承担。</w:t>
      </w:r>
      <w:r>
        <w:rPr>
          <w:rFonts w:hint="eastAsia" w:ascii="宋体" w:hAnsi="宋体" w:cs="宋体"/>
          <w:b/>
          <w:color w:val="auto"/>
          <w:szCs w:val="21"/>
        </w:rPr>
        <w:t>成交供应商应在领取成交通知书时将代理机构服务费付至常州市城投建设工程招标有限公司账户。</w:t>
      </w:r>
      <w:r>
        <w:rPr>
          <w:rFonts w:ascii="宋体" w:hAnsi="宋体" w:cs="宋体"/>
          <w:b/>
          <w:color w:val="auto"/>
          <w:szCs w:val="21"/>
        </w:rPr>
        <mc:AlternateContent>
          <mc:Choice Requires="wps">
            <w:drawing>
              <wp:anchor distT="0" distB="0" distL="114300" distR="114300" simplePos="0" relativeHeight="251663360"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3120;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332019D0">
      <w:pPr>
        <w:adjustRightInd w:val="0"/>
        <w:snapToGrid w:val="0"/>
        <w:spacing w:line="360" w:lineRule="exact"/>
        <w:ind w:firstLine="420"/>
        <w:rPr>
          <w:rFonts w:ascii="宋体" w:hAnsi="宋体" w:cs="宋体"/>
          <w:color w:val="auto"/>
          <w:kern w:val="0"/>
          <w:szCs w:val="21"/>
        </w:rPr>
      </w:pPr>
      <w:r>
        <w:rPr>
          <w:rFonts w:hint="eastAsia" w:ascii="宋体" w:hAnsi="宋体" w:cs="宋体"/>
          <w:color w:val="auto"/>
          <w:szCs w:val="21"/>
          <w:lang w:val="en-US" w:eastAsia="zh-CN"/>
        </w:rPr>
        <w:t>4.</w:t>
      </w:r>
      <w:r>
        <w:rPr>
          <w:rFonts w:hint="eastAsia" w:ascii="宋体" w:hAnsi="宋体" w:cs="宋体"/>
          <w:color w:val="auto"/>
          <w:szCs w:val="21"/>
        </w:rPr>
        <w:t>成交服务收费按上述计算方法不足人民币3000元的，按人民币3000元收取。</w:t>
      </w:r>
    </w:p>
    <w:p w14:paraId="6C93357C">
      <w:pPr>
        <w:adjustRightInd w:val="0"/>
        <w:snapToGrid w:val="0"/>
        <w:spacing w:line="360" w:lineRule="exact"/>
        <w:ind w:firstLine="422" w:firstLineChars="200"/>
        <w:rPr>
          <w:rFonts w:ascii="宋体" w:hAnsi="宋体" w:cs="宋体"/>
          <w:b/>
          <w:bCs/>
          <w:color w:val="auto"/>
          <w:szCs w:val="21"/>
        </w:rPr>
      </w:pPr>
      <w:r>
        <w:rPr>
          <w:rFonts w:hint="eastAsia" w:ascii="宋体" w:hAnsi="宋体" w:cs="宋体"/>
          <w:b/>
          <w:color w:val="auto"/>
          <w:szCs w:val="21"/>
          <w:lang w:val="en-US" w:eastAsia="zh-CN"/>
        </w:rPr>
        <w:t>5.</w:t>
      </w:r>
      <w:r>
        <w:rPr>
          <w:rFonts w:hint="eastAsia" w:ascii="宋体" w:hAnsi="宋体" w:cs="宋体"/>
          <w:b/>
          <w:bCs/>
          <w:color w:val="auto"/>
          <w:szCs w:val="21"/>
        </w:rPr>
        <w:t>常州市城投建设工程招标有限公司</w:t>
      </w:r>
      <w:r>
        <w:rPr>
          <w:rFonts w:hint="eastAsia" w:ascii="宋体" w:hAnsi="宋体" w:cs="宋体"/>
          <w:b/>
          <w:color w:val="auto"/>
          <w:szCs w:val="21"/>
        </w:rPr>
        <w:t>服务费</w:t>
      </w:r>
      <w:r>
        <w:rPr>
          <w:rFonts w:hint="eastAsia" w:ascii="宋体" w:hAnsi="宋体" w:cs="宋体"/>
          <w:b/>
          <w:bCs/>
          <w:color w:val="auto"/>
          <w:szCs w:val="21"/>
        </w:rPr>
        <w:t>账户</w:t>
      </w:r>
    </w:p>
    <w:p w14:paraId="05BC8365">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收款单位：常州市城投建设工程招标有限公司</w:t>
      </w:r>
    </w:p>
    <w:p w14:paraId="5BA7FEC4">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开户银行：中国建设银行常州大成苑支行</w:t>
      </w:r>
    </w:p>
    <w:p w14:paraId="12D3478B">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银行账号：32001624236052500905</w:t>
      </w:r>
    </w:p>
    <w:p w14:paraId="2B3AB836">
      <w:pPr>
        <w:keepNext w:val="0"/>
        <w:keepLines w:val="0"/>
        <w:pageBreakBefore w:val="0"/>
        <w:kinsoku/>
        <w:wordWrap/>
        <w:topLinePunct w:val="0"/>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lang w:eastAsia="zh-CN"/>
        </w:rPr>
        <w:t>九</w:t>
      </w:r>
      <w:r>
        <w:rPr>
          <w:rFonts w:hint="eastAsia" w:ascii="宋体" w:hAnsi="宋体" w:cs="宋体"/>
          <w:b/>
          <w:kern w:val="0"/>
          <w:szCs w:val="21"/>
        </w:rPr>
        <w:t>、合同签订</w:t>
      </w:r>
    </w:p>
    <w:p w14:paraId="2660C04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kern w:val="0"/>
          <w:szCs w:val="21"/>
        </w:rPr>
      </w:pPr>
      <w:r>
        <w:rPr>
          <w:rFonts w:hint="eastAsia" w:ascii="宋体" w:hAnsi="宋体" w:cs="宋体"/>
          <w:b w:val="0"/>
          <w:bCs/>
          <w:kern w:val="0"/>
          <w:szCs w:val="21"/>
        </w:rPr>
        <w:t>1</w:t>
      </w:r>
      <w:r>
        <w:rPr>
          <w:rFonts w:hint="eastAsia" w:ascii="宋体" w:hAnsi="宋体" w:cs="宋体"/>
          <w:b w:val="0"/>
          <w:bCs/>
          <w:kern w:val="0"/>
          <w:szCs w:val="21"/>
          <w:lang w:val="en-US" w:eastAsia="zh-CN"/>
        </w:rPr>
        <w:t>.</w:t>
      </w:r>
      <w:r>
        <w:rPr>
          <w:rFonts w:hint="eastAsia" w:ascii="宋体" w:hAnsi="宋体" w:cs="宋体"/>
          <w:b w:val="0"/>
          <w:bCs/>
          <w:kern w:val="0"/>
          <w:szCs w:val="21"/>
        </w:rPr>
        <w:t>成交供应商应当在成交通知书发出之日起30日内与采购人签订采购合同。</w:t>
      </w:r>
    </w:p>
    <w:p w14:paraId="7184DA9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kern w:val="0"/>
          <w:szCs w:val="21"/>
        </w:rPr>
      </w:pPr>
      <w:r>
        <w:rPr>
          <w:rFonts w:hint="eastAsia" w:ascii="宋体" w:hAnsi="宋体" w:cs="宋体"/>
          <w:b w:val="0"/>
          <w:bCs/>
          <w:kern w:val="0"/>
          <w:szCs w:val="21"/>
        </w:rPr>
        <w:t>2</w:t>
      </w:r>
      <w:r>
        <w:rPr>
          <w:rFonts w:hint="eastAsia" w:ascii="宋体" w:hAnsi="宋体" w:cs="宋体"/>
          <w:b w:val="0"/>
          <w:bCs/>
          <w:kern w:val="0"/>
          <w:szCs w:val="21"/>
          <w:lang w:val="en-US" w:eastAsia="zh-CN"/>
        </w:rPr>
        <w:t>.</w:t>
      </w:r>
      <w:r>
        <w:rPr>
          <w:rFonts w:hint="eastAsia" w:ascii="宋体" w:hAnsi="宋体" w:cs="宋体"/>
          <w:b w:val="0"/>
          <w:bCs/>
          <w:kern w:val="0"/>
          <w:szCs w:val="21"/>
        </w:rPr>
        <w:t>询价通知书、供应商的询价响应文件及询价过程中有关澄清、承诺文件均作为合同附件。</w:t>
      </w:r>
    </w:p>
    <w:p w14:paraId="02644B4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kern w:val="0"/>
          <w:szCs w:val="21"/>
        </w:rPr>
      </w:pPr>
      <w:r>
        <w:rPr>
          <w:rFonts w:hint="eastAsia" w:ascii="宋体" w:hAnsi="宋体" w:cs="宋体"/>
          <w:b w:val="0"/>
          <w:bCs/>
          <w:kern w:val="0"/>
          <w:szCs w:val="21"/>
        </w:rPr>
        <w:t>3</w:t>
      </w:r>
      <w:r>
        <w:rPr>
          <w:rFonts w:hint="eastAsia" w:ascii="宋体" w:hAnsi="宋体" w:cs="宋体"/>
          <w:b w:val="0"/>
          <w:bCs/>
          <w:kern w:val="0"/>
          <w:szCs w:val="21"/>
          <w:lang w:val="en-US" w:eastAsia="zh-CN"/>
        </w:rPr>
        <w:t>.</w:t>
      </w:r>
      <w:r>
        <w:rPr>
          <w:rFonts w:hint="eastAsia" w:ascii="宋体" w:hAnsi="宋体" w:cs="宋体"/>
          <w:b w:val="0"/>
          <w:bCs/>
          <w:kern w:val="0"/>
          <w:szCs w:val="21"/>
        </w:rPr>
        <w:t>合同履行中，采购人需追加与合同标的相同的货物或服务的，在不改变合同其他条款的前提下，可以与成交供应商协商签订补充合同，但所有补充合同的采购金额不超过原合同金额10%。</w:t>
      </w:r>
    </w:p>
    <w:p w14:paraId="6A23A04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kern w:val="0"/>
          <w:szCs w:val="21"/>
        </w:rPr>
      </w:pPr>
      <w:r>
        <w:rPr>
          <w:rFonts w:hint="eastAsia" w:ascii="宋体" w:hAnsi="宋体" w:cs="宋体"/>
          <w:b w:val="0"/>
          <w:bCs/>
          <w:kern w:val="0"/>
          <w:szCs w:val="21"/>
        </w:rPr>
        <w:t>4</w:t>
      </w:r>
      <w:r>
        <w:rPr>
          <w:rFonts w:hint="eastAsia" w:ascii="宋体" w:hAnsi="宋体" w:cs="宋体"/>
          <w:b w:val="0"/>
          <w:bCs/>
          <w:kern w:val="0"/>
          <w:szCs w:val="21"/>
          <w:lang w:val="en-US" w:eastAsia="zh-CN"/>
        </w:rPr>
        <w:t>.</w:t>
      </w:r>
      <w:r>
        <w:rPr>
          <w:rFonts w:hint="eastAsia" w:ascii="宋体" w:hAnsi="宋体" w:cs="宋体"/>
          <w:b w:val="0"/>
          <w:bCs/>
          <w:kern w:val="0"/>
          <w:szCs w:val="21"/>
        </w:rPr>
        <w:t>成交供应商因不可抗力导致无法按期签订合同的，应当在不可抗力发生之日起2日内提出，并提供书面证据，采购人及成交供应商互不承担任何责任及损失。如成交供应商无正当理由未按期签订合同的，视为自动放弃成交资格，并承担违约责任，采购人可以与排位在成交供应商之后第一位的候选人签订合同或重新委托进行采购。</w:t>
      </w:r>
    </w:p>
    <w:p w14:paraId="4F9FB6A2">
      <w:pPr>
        <w:ind w:firstLine="422" w:firstLineChars="200"/>
        <w:outlineLvl w:val="1"/>
        <w:rPr>
          <w:rFonts w:ascii="宋体" w:hAnsi="宋体" w:cs="宋体"/>
          <w:b/>
          <w:kern w:val="0"/>
          <w:szCs w:val="21"/>
        </w:rPr>
      </w:pPr>
      <w:r>
        <w:rPr>
          <w:rFonts w:hint="eastAsia" w:ascii="宋体" w:hAnsi="宋体" w:cs="宋体"/>
          <w:b/>
          <w:kern w:val="0"/>
          <w:szCs w:val="21"/>
        </w:rPr>
        <w:t>十</w:t>
      </w:r>
      <w:r>
        <w:rPr>
          <w:rFonts w:hint="eastAsia" w:ascii="宋体" w:hAnsi="宋体" w:cs="宋体"/>
          <w:b/>
          <w:kern w:val="0"/>
          <w:szCs w:val="21"/>
          <w:lang w:val="en-US" w:eastAsia="zh-CN"/>
        </w:rPr>
        <w:t>一</w:t>
      </w:r>
      <w:r>
        <w:rPr>
          <w:rFonts w:hint="eastAsia" w:ascii="宋体" w:hAnsi="宋体" w:cs="宋体"/>
          <w:b/>
          <w:kern w:val="0"/>
          <w:szCs w:val="21"/>
        </w:rPr>
        <w:t>、合同主要条款</w:t>
      </w:r>
    </w:p>
    <w:p w14:paraId="4F790B10">
      <w:pPr>
        <w:pStyle w:val="11"/>
        <w:spacing w:line="400" w:lineRule="exact"/>
        <w:rPr>
          <w:rFonts w:eastAsia="宋体" w:cs="宋体"/>
          <w:color w:val="000000"/>
          <w:sz w:val="21"/>
          <w:szCs w:val="21"/>
        </w:rPr>
      </w:pPr>
      <w:r>
        <w:rPr>
          <w:rFonts w:hint="eastAsia" w:eastAsia="宋体" w:cs="宋体"/>
          <w:b/>
          <w:color w:val="000000"/>
          <w:sz w:val="21"/>
          <w:szCs w:val="21"/>
          <w:lang w:val="zh-CN"/>
        </w:rPr>
        <w:t>采购人（以下称甲</w:t>
      </w:r>
      <w:r>
        <w:rPr>
          <w:rFonts w:hint="eastAsia" w:eastAsia="宋体" w:cs="宋体"/>
          <w:b/>
          <w:color w:val="000000"/>
          <w:sz w:val="21"/>
          <w:szCs w:val="21"/>
        </w:rPr>
        <w:t xml:space="preserve">方）:                       </w:t>
      </w:r>
      <w:r>
        <w:rPr>
          <w:rFonts w:hint="eastAsia" w:eastAsia="宋体" w:cs="宋体"/>
          <w:color w:val="000000"/>
          <w:sz w:val="21"/>
          <w:szCs w:val="21"/>
        </w:rPr>
        <w:t>合同编号：</w:t>
      </w:r>
    </w:p>
    <w:p w14:paraId="7BAB4F28">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hint="eastAsia" w:eastAsia="宋体" w:cs="宋体"/>
          <w:b/>
          <w:color w:val="000000"/>
          <w:sz w:val="21"/>
          <w:szCs w:val="21"/>
          <w:lang w:val="zh-CN"/>
        </w:rPr>
        <w:t>以下称</w:t>
      </w:r>
      <w:r>
        <w:rPr>
          <w:rFonts w:hint="eastAsia" w:eastAsia="宋体" w:cs="宋体"/>
          <w:b/>
          <w:color w:val="000000"/>
          <w:sz w:val="21"/>
          <w:szCs w:val="21"/>
        </w:rPr>
        <w:t xml:space="preserve">乙方）:                       </w:t>
      </w:r>
      <w:r>
        <w:rPr>
          <w:rFonts w:hint="eastAsia" w:eastAsia="宋体" w:cs="宋体"/>
          <w:color w:val="000000"/>
          <w:sz w:val="21"/>
          <w:szCs w:val="21"/>
        </w:rPr>
        <w:t>签订地点：</w:t>
      </w:r>
    </w:p>
    <w:p w14:paraId="5D329BCA">
      <w:pPr>
        <w:pStyle w:val="5"/>
        <w:spacing w:line="400" w:lineRule="exact"/>
        <w:ind w:firstLine="4620" w:firstLineChars="2200"/>
        <w:rPr>
          <w:rFonts w:hAnsi="宋体" w:cs="宋体"/>
          <w:b/>
          <w:color w:val="000000"/>
          <w:sz w:val="21"/>
          <w:szCs w:val="21"/>
        </w:rPr>
      </w:pPr>
      <w:r>
        <w:rPr>
          <w:rFonts w:hint="eastAsia" w:hAnsi="宋体" w:cs="宋体"/>
          <w:color w:val="000000"/>
          <w:sz w:val="21"/>
          <w:szCs w:val="21"/>
        </w:rPr>
        <w:t>合同时间</w:t>
      </w:r>
      <w:r>
        <w:rPr>
          <w:rFonts w:hint="eastAsia" w:cs="宋体"/>
          <w:color w:val="000000"/>
          <w:sz w:val="21"/>
          <w:szCs w:val="21"/>
        </w:rPr>
        <w:t>：</w:t>
      </w:r>
      <w:r>
        <w:rPr>
          <w:rFonts w:hint="eastAsia" w:hAnsi="宋体" w:cs="宋体"/>
          <w:color w:val="000000"/>
          <w:sz w:val="21"/>
          <w:szCs w:val="21"/>
          <w:u w:val="single"/>
        </w:rPr>
        <w:t xml:space="preserve">    年   月   日</w:t>
      </w:r>
    </w:p>
    <w:p w14:paraId="4FBDF100">
      <w:pPr>
        <w:pStyle w:val="11"/>
        <w:spacing w:line="360" w:lineRule="exact"/>
        <w:ind w:firstLine="420" w:firstLineChars="200"/>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0C63D937">
      <w:pPr>
        <w:pStyle w:val="11"/>
        <w:spacing w:line="360" w:lineRule="exact"/>
        <w:ind w:firstLine="424" w:firstLineChars="201"/>
        <w:rPr>
          <w:rFonts w:eastAsia="宋体" w:cs="宋体"/>
          <w:b/>
          <w:color w:val="000000"/>
          <w:sz w:val="21"/>
          <w:szCs w:val="21"/>
        </w:rPr>
      </w:pPr>
      <w:r>
        <w:rPr>
          <w:rFonts w:hint="eastAsia" w:eastAsia="宋体" w:cs="宋体"/>
          <w:b/>
          <w:color w:val="000000"/>
          <w:sz w:val="21"/>
          <w:szCs w:val="21"/>
        </w:rPr>
        <w:t>第一条 合同标的</w:t>
      </w:r>
    </w:p>
    <w:p w14:paraId="01111D47">
      <w:pPr>
        <w:widowControl/>
        <w:adjustRightInd w:val="0"/>
        <w:spacing w:line="360" w:lineRule="exact"/>
        <w:ind w:firstLine="422" w:firstLineChars="201"/>
        <w:jc w:val="left"/>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乙方根据甲方需求提供下列产品：         ，产品名称、规格及数量详见乙方磋商响应文件。</w:t>
      </w:r>
    </w:p>
    <w:p w14:paraId="51A67BBA">
      <w:pPr>
        <w:pStyle w:val="11"/>
        <w:spacing w:line="360" w:lineRule="exact"/>
        <w:ind w:firstLine="424" w:firstLineChars="201"/>
        <w:rPr>
          <w:rFonts w:eastAsia="宋体" w:cs="宋体"/>
          <w:b/>
          <w:color w:val="000000"/>
          <w:sz w:val="21"/>
          <w:szCs w:val="21"/>
        </w:rPr>
      </w:pPr>
      <w:r>
        <w:rPr>
          <w:rFonts w:hint="eastAsia" w:eastAsia="宋体" w:cs="宋体"/>
          <w:b/>
          <w:color w:val="000000"/>
          <w:sz w:val="21"/>
          <w:szCs w:val="21"/>
        </w:rPr>
        <w:t>第二条 合同价格</w:t>
      </w:r>
    </w:p>
    <w:p w14:paraId="0628623A">
      <w:pPr>
        <w:pStyle w:val="11"/>
        <w:spacing w:line="360" w:lineRule="exact"/>
        <w:ind w:firstLine="424" w:firstLineChars="201"/>
        <w:jc w:val="left"/>
        <w:rPr>
          <w:rFonts w:eastAsia="宋体" w:cs="宋体"/>
          <w:b/>
          <w:color w:val="000000"/>
          <w:sz w:val="21"/>
          <w:szCs w:val="21"/>
        </w:rPr>
      </w:pPr>
      <w:r>
        <w:rPr>
          <w:rFonts w:hint="eastAsia" w:eastAsia="宋体" w:cs="宋体"/>
          <w:b/>
          <w:color w:val="000000"/>
          <w:sz w:val="21"/>
          <w:szCs w:val="21"/>
        </w:rPr>
        <w:t>签约合同总价（人民币，下同）：</w:t>
      </w:r>
      <w:r>
        <w:rPr>
          <w:rFonts w:hint="eastAsia" w:eastAsia="宋体" w:cs="宋体"/>
          <w:b/>
          <w:color w:val="000000"/>
          <w:sz w:val="21"/>
          <w:szCs w:val="21"/>
          <w:u w:val="single"/>
        </w:rPr>
        <w:t xml:space="preserve">             元</w:t>
      </w:r>
      <w:r>
        <w:rPr>
          <w:rFonts w:hint="eastAsia" w:eastAsia="宋体" w:cs="宋体"/>
          <w:b/>
          <w:color w:val="000000"/>
          <w:sz w:val="21"/>
          <w:szCs w:val="21"/>
        </w:rPr>
        <w:t xml:space="preserve">（小写       ）。 </w:t>
      </w:r>
    </w:p>
    <w:p w14:paraId="2F2198E0">
      <w:pPr>
        <w:pStyle w:val="11"/>
        <w:spacing w:line="360" w:lineRule="exact"/>
        <w:ind w:firstLine="422" w:firstLineChars="201"/>
        <w:rPr>
          <w:rFonts w:eastAsia="宋体" w:cs="宋体"/>
          <w:sz w:val="21"/>
          <w:szCs w:val="21"/>
        </w:rPr>
      </w:pPr>
      <w:r>
        <w:rPr>
          <w:rFonts w:hint="eastAsia" w:eastAsia="宋体" w:cs="宋体"/>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14:paraId="1CA1BDE7">
      <w:pPr>
        <w:pStyle w:val="11"/>
        <w:spacing w:line="360" w:lineRule="exact"/>
        <w:ind w:firstLine="422" w:firstLineChars="201"/>
        <w:rPr>
          <w:rFonts w:eastAsia="宋体" w:cs="宋体"/>
          <w:color w:val="000000"/>
          <w:sz w:val="21"/>
          <w:szCs w:val="21"/>
        </w:rPr>
      </w:pPr>
      <w:r>
        <w:rPr>
          <w:rFonts w:hint="eastAsia" w:eastAsia="宋体" w:cs="宋体"/>
          <w:color w:val="000000"/>
          <w:sz w:val="21"/>
          <w:szCs w:val="21"/>
        </w:rPr>
        <w:t>本合同总价款还包含乙方应当提供的伴随服务/售后服务费用。</w:t>
      </w:r>
    </w:p>
    <w:p w14:paraId="4845CE44">
      <w:pPr>
        <w:pStyle w:val="11"/>
        <w:spacing w:line="360" w:lineRule="exact"/>
        <w:ind w:firstLine="424" w:firstLineChars="201"/>
        <w:rPr>
          <w:rFonts w:eastAsia="宋体" w:cs="宋体"/>
          <w:b/>
          <w:color w:val="000000"/>
          <w:sz w:val="21"/>
          <w:szCs w:val="21"/>
        </w:rPr>
      </w:pPr>
      <w:r>
        <w:rPr>
          <w:rFonts w:hint="eastAsia" w:eastAsia="宋体" w:cs="宋体"/>
          <w:b/>
          <w:color w:val="000000"/>
          <w:sz w:val="21"/>
          <w:szCs w:val="21"/>
        </w:rPr>
        <w:t>第三条 组成本合同的有关文件</w:t>
      </w:r>
    </w:p>
    <w:p w14:paraId="18016CD4">
      <w:pPr>
        <w:pStyle w:val="11"/>
        <w:spacing w:line="360" w:lineRule="exact"/>
        <w:ind w:firstLine="422" w:firstLineChars="201"/>
        <w:rPr>
          <w:rFonts w:eastAsia="宋体" w:cs="宋体"/>
          <w:color w:val="000000"/>
          <w:sz w:val="21"/>
          <w:szCs w:val="21"/>
        </w:rPr>
      </w:pPr>
      <w:r>
        <w:rPr>
          <w:rFonts w:hint="eastAsia" w:eastAsia="宋体" w:cs="宋体"/>
          <w:color w:val="000000"/>
          <w:sz w:val="21"/>
          <w:szCs w:val="21"/>
        </w:rPr>
        <w:t>下列与本次采购活动有关的文件及有关附件是本合同不可分割的组成部分，与本合同具有同等法律效力，这些文件包括但不限于：</w:t>
      </w:r>
    </w:p>
    <w:p w14:paraId="0539F865">
      <w:pPr>
        <w:pStyle w:val="11"/>
        <w:spacing w:line="360" w:lineRule="exact"/>
        <w:ind w:firstLine="422" w:firstLineChars="201"/>
        <w:rPr>
          <w:rFonts w:eastAsia="宋体" w:cs="宋体"/>
          <w:color w:val="000000"/>
          <w:sz w:val="21"/>
          <w:szCs w:val="21"/>
        </w:rPr>
      </w:pPr>
      <w:r>
        <w:rPr>
          <w:rFonts w:hint="eastAsia" w:eastAsia="宋体" w:cs="宋体"/>
          <w:color w:val="000000"/>
          <w:sz w:val="21"/>
          <w:szCs w:val="21"/>
        </w:rPr>
        <w:t xml:space="preserve">（1）竞争性磋商文件（编号：   ）         （2）乙方提供的磋商响应文件； </w:t>
      </w:r>
    </w:p>
    <w:p w14:paraId="5C217FA8">
      <w:pPr>
        <w:pStyle w:val="11"/>
        <w:spacing w:line="360" w:lineRule="exact"/>
        <w:ind w:firstLine="422" w:firstLineChars="201"/>
        <w:rPr>
          <w:rFonts w:eastAsia="宋体" w:cs="宋体"/>
          <w:color w:val="000000"/>
          <w:sz w:val="21"/>
          <w:szCs w:val="21"/>
        </w:rPr>
      </w:pPr>
      <w:r>
        <w:rPr>
          <w:rFonts w:hint="eastAsia" w:eastAsia="宋体" w:cs="宋体"/>
          <w:color w:val="000000"/>
          <w:sz w:val="21"/>
          <w:szCs w:val="21"/>
        </w:rPr>
        <w:t>（3）成交通知书；                        （4）甲乙双方商定的其他文件等。</w:t>
      </w:r>
    </w:p>
    <w:p w14:paraId="7F89CE7A">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第四条 权利保证</w:t>
      </w:r>
    </w:p>
    <w:p w14:paraId="3897C6EE">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乙方应保证甲方在使用该货物或其任何一部分时不受第三方提出侵犯其专利权</w:t>
      </w:r>
      <w:r>
        <w:rPr>
          <w:rFonts w:hint="eastAsia" w:ascii="宋体" w:hAnsi="宋体" w:cs="宋体"/>
          <w:color w:val="000000"/>
          <w:shd w:val="clear" w:color="auto" w:fill="FFFFFF"/>
        </w:rPr>
        <w:t>、著作权、商标权等知识产权的起诉。</w:t>
      </w:r>
      <w:r>
        <w:rPr>
          <w:rFonts w:hint="eastAsia" w:ascii="宋体" w:hAnsi="宋体" w:cs="宋体"/>
          <w:szCs w:val="21"/>
        </w:rPr>
        <w:t>一旦出现侵权、索赔或诉讼，乙方应承担全部责任，同时甲方有权解除本合同。</w:t>
      </w:r>
    </w:p>
    <w:p w14:paraId="4180F482">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第五条 质量保证</w:t>
      </w:r>
    </w:p>
    <w:p w14:paraId="2D0E0F3B">
      <w:pPr>
        <w:adjustRightInd w:val="0"/>
        <w:snapToGrid w:val="0"/>
        <w:spacing w:line="360" w:lineRule="exact"/>
        <w:ind w:firstLine="422" w:firstLineChars="201"/>
        <w:rPr>
          <w:rFonts w:ascii="宋体" w:hAnsi="宋体" w:cs="宋体"/>
          <w:szCs w:val="21"/>
        </w:rPr>
      </w:pPr>
      <w:r>
        <w:rPr>
          <w:rFonts w:hint="eastAsia" w:ascii="宋体" w:hAnsi="宋体" w:cs="宋体"/>
          <w:szCs w:val="21"/>
        </w:rPr>
        <w:t>1.乙方所提供的货物的技术规格应与竞争性磋商文件规定的技术规格及所附的“技术规格响应表”相一致；若技术性能无特殊说明，则按国家有关部门最新颁布的标准及规范为准。</w:t>
      </w:r>
    </w:p>
    <w:p w14:paraId="573DA5B4">
      <w:pPr>
        <w:pStyle w:val="11"/>
        <w:spacing w:line="360" w:lineRule="exact"/>
        <w:ind w:firstLine="422" w:firstLineChars="201"/>
        <w:rPr>
          <w:rFonts w:eastAsia="宋体" w:cs="宋体"/>
          <w:color w:val="000000"/>
          <w:sz w:val="21"/>
          <w:szCs w:val="21"/>
        </w:rPr>
      </w:pPr>
      <w:r>
        <w:rPr>
          <w:rFonts w:hint="eastAsia" w:eastAsia="宋体" w:cs="宋体"/>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1D4DA248">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第六条 包装要求</w:t>
      </w:r>
    </w:p>
    <w:p w14:paraId="26A0B145">
      <w:pPr>
        <w:adjustRightInd w:val="0"/>
        <w:snapToGrid w:val="0"/>
        <w:spacing w:line="360" w:lineRule="exact"/>
        <w:ind w:firstLine="422" w:firstLineChars="201"/>
        <w:rPr>
          <w:rFonts w:ascii="宋体" w:hAnsi="宋体" w:cs="宋体"/>
          <w:szCs w:val="21"/>
        </w:rPr>
      </w:pPr>
      <w:r>
        <w:rPr>
          <w:rFonts w:hint="eastAsia" w:ascii="宋体" w:hAnsi="宋体" w:cs="宋体"/>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0DF391D0">
      <w:pPr>
        <w:adjustRightInd w:val="0"/>
        <w:snapToGrid w:val="0"/>
        <w:spacing w:line="360" w:lineRule="exact"/>
        <w:ind w:firstLine="422" w:firstLineChars="201"/>
        <w:rPr>
          <w:rFonts w:ascii="宋体" w:hAnsi="宋体" w:cs="宋体"/>
          <w:szCs w:val="21"/>
        </w:rPr>
      </w:pPr>
      <w:r>
        <w:rPr>
          <w:rFonts w:hint="eastAsia" w:ascii="宋体" w:hAnsi="宋体" w:cs="宋体"/>
          <w:szCs w:val="21"/>
        </w:rPr>
        <w:t>2.每一包装单元内应附详细的装箱单和质量合格凭证。</w:t>
      </w:r>
    </w:p>
    <w:p w14:paraId="1CBE3510">
      <w:pPr>
        <w:adjustRightInd w:val="0"/>
        <w:snapToGrid w:val="0"/>
        <w:spacing w:line="360" w:lineRule="exact"/>
        <w:ind w:firstLine="422" w:firstLineChars="201"/>
        <w:rPr>
          <w:rFonts w:ascii="宋体" w:hAnsi="宋体" w:cs="宋体"/>
          <w:szCs w:val="21"/>
        </w:rPr>
      </w:pPr>
      <w:r>
        <w:rPr>
          <w:rFonts w:hint="eastAsia" w:ascii="宋体" w:hAnsi="宋体" w:cs="宋体"/>
          <w:szCs w:val="21"/>
        </w:rPr>
        <w:t>3.乙方保证货物不存在危及人身及财产安全的产品缺陷，否则应承担全部法律责任。</w:t>
      </w:r>
    </w:p>
    <w:p w14:paraId="10E61804">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第七条 交货和验收</w:t>
      </w:r>
    </w:p>
    <w:p w14:paraId="553ADD02">
      <w:pPr>
        <w:adjustRightInd w:val="0"/>
        <w:snapToGrid w:val="0"/>
        <w:spacing w:line="360" w:lineRule="exact"/>
        <w:ind w:firstLine="422" w:firstLineChars="201"/>
        <w:rPr>
          <w:rFonts w:ascii="宋体" w:hAnsi="宋体" w:cs="宋体"/>
          <w:szCs w:val="21"/>
        </w:rPr>
      </w:pPr>
      <w:r>
        <w:rPr>
          <w:rFonts w:hint="eastAsia" w:ascii="宋体" w:hAnsi="宋体" w:cs="宋体"/>
          <w:szCs w:val="21"/>
        </w:rPr>
        <w:t>1.乙方应当在合同签订后</w:t>
      </w:r>
      <w:r>
        <w:rPr>
          <w:rFonts w:hint="eastAsia" w:ascii="宋体" w:hAnsi="宋体" w:cs="宋体"/>
          <w:szCs w:val="21"/>
          <w:u w:val="single"/>
        </w:rPr>
        <w:t xml:space="preserve">     </w:t>
      </w:r>
      <w:r>
        <w:rPr>
          <w:rFonts w:hint="eastAsia" w:ascii="宋体" w:hAnsi="宋体" w:cs="宋体"/>
          <w:szCs w:val="21"/>
        </w:rPr>
        <w:t>天内将货物安装调试完毕交付甲方正常使用，地点由甲方指定。竞争性磋商文件有约定的，从其约定。</w:t>
      </w:r>
    </w:p>
    <w:p w14:paraId="2EF7E842">
      <w:pPr>
        <w:adjustRightInd w:val="0"/>
        <w:snapToGrid w:val="0"/>
        <w:spacing w:line="360" w:lineRule="exact"/>
        <w:ind w:firstLine="422" w:firstLineChars="201"/>
        <w:rPr>
          <w:rFonts w:ascii="宋体" w:hAnsi="宋体" w:cs="宋体"/>
          <w:szCs w:val="21"/>
        </w:rPr>
      </w:pPr>
      <w:r>
        <w:rPr>
          <w:rFonts w:hint="eastAsia" w:ascii="宋体" w:hAnsi="宋体" w:cs="宋体"/>
          <w:szCs w:val="21"/>
        </w:rPr>
        <w:t>2.乙方交付的货物应当完全符合本合同或者竞争性磋商文件所规定的货物、数量和规格要求。乙方提供的货物不符合竞争性磋商文件和合同规定的，甲方有权拒收货物，由此引起的风险，由乙方承担。</w:t>
      </w:r>
    </w:p>
    <w:p w14:paraId="1729797B">
      <w:pPr>
        <w:adjustRightInd w:val="0"/>
        <w:snapToGrid w:val="0"/>
        <w:spacing w:line="360" w:lineRule="exact"/>
        <w:ind w:firstLine="422" w:firstLineChars="201"/>
        <w:rPr>
          <w:rFonts w:ascii="宋体" w:hAnsi="宋体" w:cs="宋体"/>
          <w:szCs w:val="21"/>
        </w:rPr>
      </w:pPr>
      <w:r>
        <w:rPr>
          <w:rFonts w:hint="eastAsia" w:ascii="宋体" w:hAnsi="宋体" w:cs="宋体"/>
          <w:szCs w:val="21"/>
        </w:rPr>
        <w:t>3.货物的到货验收包括：生产厂家名称、品牌、型号、规格、数量、外观质量、配置及货物包装是否完好。</w:t>
      </w:r>
    </w:p>
    <w:p w14:paraId="505000A6">
      <w:pPr>
        <w:adjustRightInd w:val="0"/>
        <w:snapToGrid w:val="0"/>
        <w:spacing w:line="360" w:lineRule="exact"/>
        <w:ind w:firstLine="422" w:firstLineChars="201"/>
        <w:rPr>
          <w:rFonts w:ascii="宋体" w:hAnsi="宋体" w:cs="宋体"/>
          <w:szCs w:val="21"/>
        </w:rPr>
      </w:pPr>
      <w:r>
        <w:rPr>
          <w:rFonts w:hint="eastAsia" w:ascii="宋体" w:hAnsi="宋体" w:cs="宋体"/>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61CDEB45">
      <w:pPr>
        <w:adjustRightInd w:val="0"/>
        <w:snapToGrid w:val="0"/>
        <w:spacing w:line="360" w:lineRule="exact"/>
        <w:ind w:firstLine="422" w:firstLineChars="201"/>
        <w:rPr>
          <w:rFonts w:ascii="宋体" w:hAnsi="宋体" w:cs="宋体"/>
          <w:szCs w:val="21"/>
        </w:rPr>
      </w:pPr>
      <w:r>
        <w:rPr>
          <w:rFonts w:hint="eastAsia" w:ascii="宋体" w:hAnsi="宋体" w:cs="宋体"/>
          <w:szCs w:val="21"/>
        </w:rPr>
        <w:t>5.货物和系统调试验收的标准：按行业通行标准、厂方出厂标准和乙方磋商响应文件的承诺（详见合同附件载明的标准，并不低于国家相关标准）。甲乙双方应在货物安装调试完毕后的</w:t>
      </w:r>
      <w:r>
        <w:rPr>
          <w:rFonts w:hint="eastAsia" w:ascii="宋体" w:hAnsi="宋体" w:cs="宋体"/>
          <w:szCs w:val="21"/>
          <w:u w:val="single"/>
        </w:rPr>
        <w:t xml:space="preserve">    </w:t>
      </w:r>
      <w:r>
        <w:rPr>
          <w:rFonts w:hint="eastAsia" w:ascii="宋体" w:hAnsi="宋体" w:cs="宋体"/>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03CAFDA3">
      <w:pPr>
        <w:adjustRightInd w:val="0"/>
        <w:snapToGrid w:val="0"/>
        <w:spacing w:line="360" w:lineRule="exact"/>
        <w:ind w:firstLine="422" w:firstLineChars="201"/>
        <w:rPr>
          <w:rFonts w:ascii="宋体" w:hAnsi="宋体" w:cs="宋体"/>
          <w:szCs w:val="21"/>
        </w:rPr>
      </w:pPr>
      <w:r>
        <w:rPr>
          <w:rFonts w:hint="eastAsia" w:ascii="宋体" w:hAnsi="宋体" w:cs="宋体"/>
          <w:szCs w:val="21"/>
        </w:rPr>
        <w:t>a.重新调试直至合格为止；</w:t>
      </w:r>
    </w:p>
    <w:p w14:paraId="2EE5C029">
      <w:pPr>
        <w:adjustRightInd w:val="0"/>
        <w:snapToGrid w:val="0"/>
        <w:spacing w:line="360" w:lineRule="exact"/>
        <w:ind w:firstLine="422" w:firstLineChars="201"/>
        <w:rPr>
          <w:rFonts w:ascii="宋体" w:hAnsi="宋体" w:cs="宋体"/>
          <w:szCs w:val="21"/>
        </w:rPr>
      </w:pPr>
      <w:r>
        <w:rPr>
          <w:rFonts w:hint="eastAsia" w:ascii="宋体" w:hAnsi="宋体" w:cs="宋体"/>
          <w:szCs w:val="21"/>
        </w:rPr>
        <w:t>b.要求乙方对货物进行免费更换，然后重新调试直至合格为止。</w:t>
      </w:r>
    </w:p>
    <w:p w14:paraId="464CBB2A">
      <w:pPr>
        <w:pStyle w:val="11"/>
        <w:spacing w:line="360" w:lineRule="exact"/>
        <w:ind w:firstLine="422" w:firstLineChars="201"/>
        <w:rPr>
          <w:rFonts w:eastAsia="宋体" w:cs="宋体"/>
          <w:b/>
          <w:color w:val="000000"/>
          <w:sz w:val="21"/>
          <w:szCs w:val="21"/>
        </w:rPr>
      </w:pPr>
      <w:r>
        <w:rPr>
          <w:rFonts w:hint="eastAsia" w:eastAsia="宋体" w:cs="宋体"/>
          <w:sz w:val="21"/>
          <w:szCs w:val="21"/>
        </w:rPr>
        <w:t>甲方因乙方原因所产生的所有费用均由乙方负担</w:t>
      </w:r>
    </w:p>
    <w:p w14:paraId="1121E944">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第八条 履约保证金</w:t>
      </w:r>
    </w:p>
    <w:p w14:paraId="274F79C8">
      <w:pPr>
        <w:adjustRightInd w:val="0"/>
        <w:snapToGrid w:val="0"/>
        <w:spacing w:line="360" w:lineRule="exact"/>
        <w:ind w:firstLine="422" w:firstLineChars="201"/>
        <w:rPr>
          <w:rFonts w:ascii="宋体" w:hAnsi="宋体" w:cs="宋体"/>
          <w:szCs w:val="21"/>
        </w:rPr>
      </w:pPr>
      <w:r>
        <w:rPr>
          <w:rFonts w:hint="eastAsia" w:ascii="宋体" w:hAnsi="宋体" w:cs="宋体"/>
          <w:szCs w:val="21"/>
        </w:rPr>
        <w:t>1.乙方应按竞争性磋商文件的约定提供相应的履约保证金。</w:t>
      </w:r>
    </w:p>
    <w:p w14:paraId="3EC83F34">
      <w:pPr>
        <w:adjustRightInd w:val="0"/>
        <w:snapToGrid w:val="0"/>
        <w:spacing w:line="360" w:lineRule="exact"/>
        <w:ind w:firstLine="422" w:firstLineChars="201"/>
        <w:rPr>
          <w:rFonts w:ascii="宋体" w:hAnsi="宋体" w:cs="宋体"/>
          <w:szCs w:val="21"/>
        </w:rPr>
      </w:pPr>
      <w:r>
        <w:rPr>
          <w:rFonts w:hint="eastAsia" w:ascii="宋体" w:hAnsi="宋体" w:cs="宋体"/>
          <w:szCs w:val="21"/>
        </w:rPr>
        <w:t>2.如乙方未能履行合同规定的义务，甲方有权从履约保证金直接扣取。</w:t>
      </w:r>
    </w:p>
    <w:p w14:paraId="67ECCD37">
      <w:pPr>
        <w:adjustRightInd w:val="0"/>
        <w:snapToGrid w:val="0"/>
        <w:spacing w:line="360" w:lineRule="exact"/>
        <w:ind w:firstLine="422" w:firstLineChars="201"/>
        <w:rPr>
          <w:rFonts w:ascii="宋体" w:hAnsi="宋体" w:cs="宋体"/>
          <w:szCs w:val="21"/>
        </w:rPr>
      </w:pPr>
      <w:r>
        <w:rPr>
          <w:rFonts w:hint="eastAsia" w:ascii="宋体" w:hAnsi="宋体" w:cs="宋体"/>
          <w:szCs w:val="21"/>
        </w:rPr>
        <w:t>3.履约保证金待合同全部履行完毕后全额无息退回。</w:t>
      </w:r>
    </w:p>
    <w:p w14:paraId="0CF1A150">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第九条 合同款结算及支付</w:t>
      </w:r>
    </w:p>
    <w:p w14:paraId="0CD5CECA">
      <w:pPr>
        <w:adjustRightInd w:val="0"/>
        <w:snapToGrid w:val="0"/>
        <w:spacing w:line="360" w:lineRule="exact"/>
        <w:ind w:firstLine="422" w:firstLineChars="201"/>
        <w:rPr>
          <w:rFonts w:ascii="宋体" w:hAnsi="宋体" w:cs="宋体"/>
          <w:szCs w:val="21"/>
        </w:rPr>
      </w:pPr>
      <w:r>
        <w:rPr>
          <w:rFonts w:hint="eastAsia" w:ascii="宋体" w:hAnsi="宋体" w:cs="宋体"/>
          <w:szCs w:val="21"/>
        </w:rPr>
        <w:t>1.本合同项下所有款项均以人民币支付。</w:t>
      </w:r>
    </w:p>
    <w:p w14:paraId="7D254E79">
      <w:pPr>
        <w:adjustRightInd w:val="0"/>
        <w:snapToGrid w:val="0"/>
        <w:spacing w:line="360" w:lineRule="exact"/>
        <w:ind w:firstLine="422" w:firstLineChars="201"/>
        <w:rPr>
          <w:rFonts w:ascii="宋体" w:hAnsi="宋体" w:cs="宋体"/>
          <w:szCs w:val="21"/>
        </w:rPr>
      </w:pPr>
      <w:r>
        <w:rPr>
          <w:rFonts w:hint="eastAsia" w:ascii="宋体" w:hAnsi="宋体" w:cs="宋体"/>
          <w:szCs w:val="21"/>
        </w:rPr>
        <w:t>2.本合同项下的采购资金由甲方自行支付，乙方向甲方开具发票。</w:t>
      </w:r>
    </w:p>
    <w:p w14:paraId="10B0443A">
      <w:pPr>
        <w:adjustRightInd w:val="0"/>
        <w:snapToGrid w:val="0"/>
        <w:spacing w:line="360" w:lineRule="exact"/>
        <w:ind w:firstLine="422" w:firstLineChars="201"/>
        <w:rPr>
          <w:rFonts w:ascii="宋体" w:hAnsi="宋体" w:cs="宋体"/>
          <w:szCs w:val="21"/>
        </w:rPr>
      </w:pPr>
      <w:r>
        <w:rPr>
          <w:rFonts w:hint="eastAsia" w:ascii="宋体" w:hAnsi="宋体" w:cs="宋体"/>
          <w:szCs w:val="21"/>
        </w:rPr>
        <w:t>3.结算原则：按实结算。</w:t>
      </w:r>
    </w:p>
    <w:p w14:paraId="227C7E07">
      <w:pPr>
        <w:adjustRightInd w:val="0"/>
        <w:snapToGrid w:val="0"/>
        <w:spacing w:line="360" w:lineRule="exact"/>
        <w:ind w:firstLine="422" w:firstLineChars="201"/>
        <w:rPr>
          <w:rFonts w:ascii="宋体" w:hAnsi="宋体" w:cs="宋体"/>
          <w:szCs w:val="21"/>
        </w:rPr>
      </w:pPr>
      <w:r>
        <w:rPr>
          <w:rFonts w:hint="eastAsia" w:ascii="宋体" w:hAnsi="宋体" w:cs="宋体"/>
          <w:szCs w:val="21"/>
        </w:rPr>
        <w:t>4.如设计变更，增加的设备在清单中有的，按磋商时的报价执行，若增加的设备在清单中没有的，结算时参照相似设备的磋商报价，双方协商解决。</w:t>
      </w:r>
    </w:p>
    <w:p w14:paraId="2E1D862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left"/>
        <w:textAlignment w:val="auto"/>
        <w:rPr>
          <w:rFonts w:hint="eastAsia" w:ascii="宋体" w:hAnsi="宋体" w:cs="宋体"/>
          <w:b/>
          <w:color w:val="auto"/>
          <w:kern w:val="0"/>
          <w:szCs w:val="21"/>
          <w:lang w:eastAsia="zh-CN"/>
        </w:rPr>
      </w:pPr>
      <w:r>
        <w:rPr>
          <w:rFonts w:hint="eastAsia" w:ascii="宋体" w:hAnsi="宋体" w:cs="宋体"/>
          <w:color w:val="auto"/>
          <w:szCs w:val="21"/>
        </w:rPr>
        <w:t>5.付款方式：</w:t>
      </w:r>
      <w:r>
        <w:rPr>
          <w:rFonts w:hint="eastAsia" w:ascii="宋体" w:hAnsi="宋体" w:cs="宋体"/>
          <w:b w:val="0"/>
          <w:bCs/>
          <w:color w:val="auto"/>
          <w:szCs w:val="21"/>
          <w:highlight w:val="none"/>
          <w:lang w:val="en-US" w:eastAsia="zh-CN"/>
        </w:rPr>
        <w:t>合同签订后预付30%，货到现场付至总价的80%，调试验收以后付到合同总价的95%，余款质保期满一周内付清。</w:t>
      </w:r>
    </w:p>
    <w:p w14:paraId="493407F7">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第十条 伴随服务／售后服务</w:t>
      </w:r>
    </w:p>
    <w:p w14:paraId="2270F695">
      <w:pPr>
        <w:adjustRightInd w:val="0"/>
        <w:snapToGrid w:val="0"/>
        <w:spacing w:line="360" w:lineRule="exact"/>
        <w:ind w:firstLine="422" w:firstLineChars="201"/>
        <w:rPr>
          <w:rFonts w:ascii="宋体" w:hAnsi="宋体" w:cs="宋体"/>
          <w:szCs w:val="21"/>
        </w:rPr>
      </w:pPr>
      <w:r>
        <w:rPr>
          <w:rFonts w:hint="eastAsia" w:ascii="宋体" w:hAnsi="宋体" w:cs="宋体"/>
          <w:szCs w:val="21"/>
        </w:rPr>
        <w:t>1.乙方应按照国家有关法律法规规章和“三包”规定以及合同所附的“服务承诺”提供服务。</w:t>
      </w:r>
    </w:p>
    <w:p w14:paraId="3E2EE433">
      <w:pPr>
        <w:adjustRightInd w:val="0"/>
        <w:snapToGrid w:val="0"/>
        <w:spacing w:line="360" w:lineRule="exact"/>
        <w:ind w:firstLine="422" w:firstLineChars="201"/>
        <w:rPr>
          <w:rFonts w:ascii="宋体" w:hAnsi="宋体" w:cs="宋体"/>
          <w:szCs w:val="21"/>
        </w:rPr>
      </w:pPr>
      <w:r>
        <w:rPr>
          <w:rFonts w:hint="eastAsia" w:ascii="宋体" w:hAnsi="宋体" w:cs="宋体"/>
          <w:szCs w:val="21"/>
        </w:rPr>
        <w:t>2.除前款规定外，乙方还应提供下列服务：</w:t>
      </w:r>
    </w:p>
    <w:p w14:paraId="665C5FF0">
      <w:pPr>
        <w:adjustRightInd w:val="0"/>
        <w:snapToGrid w:val="0"/>
        <w:spacing w:line="360" w:lineRule="exact"/>
        <w:ind w:firstLine="422" w:firstLineChars="201"/>
        <w:rPr>
          <w:rFonts w:ascii="宋体" w:hAnsi="宋体" w:cs="宋体"/>
          <w:szCs w:val="21"/>
        </w:rPr>
      </w:pPr>
      <w:r>
        <w:rPr>
          <w:rFonts w:hint="eastAsia" w:ascii="宋体" w:hAnsi="宋体" w:cs="宋体"/>
          <w:szCs w:val="21"/>
        </w:rPr>
        <w:t>（1）货物的现场安装、调试和/或启动监督；</w:t>
      </w:r>
    </w:p>
    <w:p w14:paraId="51628A37">
      <w:pPr>
        <w:adjustRightInd w:val="0"/>
        <w:snapToGrid w:val="0"/>
        <w:spacing w:line="360" w:lineRule="exact"/>
        <w:ind w:firstLine="422" w:firstLineChars="201"/>
        <w:rPr>
          <w:rFonts w:ascii="宋体" w:hAnsi="宋体" w:cs="宋体"/>
          <w:szCs w:val="21"/>
        </w:rPr>
      </w:pPr>
      <w:r>
        <w:rPr>
          <w:rFonts w:hint="eastAsia" w:ascii="宋体" w:hAnsi="宋体" w:cs="宋体"/>
          <w:szCs w:val="21"/>
        </w:rPr>
        <w:t>（2）就货物的安装、启动、运行及维护等对甲方人员进行免费培训。</w:t>
      </w:r>
    </w:p>
    <w:p w14:paraId="1A475F70">
      <w:pPr>
        <w:adjustRightInd w:val="0"/>
        <w:snapToGrid w:val="0"/>
        <w:spacing w:line="360" w:lineRule="exact"/>
        <w:ind w:firstLine="422" w:firstLineChars="201"/>
        <w:rPr>
          <w:rFonts w:ascii="宋体" w:hAnsi="宋体" w:cs="宋体"/>
          <w:szCs w:val="21"/>
        </w:rPr>
      </w:pPr>
      <w:r>
        <w:rPr>
          <w:rFonts w:hint="eastAsia" w:ascii="宋体" w:hAnsi="宋体" w:cs="宋体"/>
          <w:szCs w:val="21"/>
        </w:rPr>
        <w:t>3.若竞争性磋商文件中不包含有关伴随服务或售后服务的承诺，双方作如下约定：</w:t>
      </w:r>
    </w:p>
    <w:p w14:paraId="2E5F2C01">
      <w:pPr>
        <w:adjustRightInd w:val="0"/>
        <w:snapToGrid w:val="0"/>
        <w:spacing w:line="360" w:lineRule="exact"/>
        <w:ind w:firstLine="422" w:firstLineChars="201"/>
        <w:rPr>
          <w:rFonts w:ascii="宋体" w:hAnsi="宋体" w:cs="宋体"/>
          <w:szCs w:val="21"/>
        </w:rPr>
      </w:pPr>
      <w:r>
        <w:rPr>
          <w:rFonts w:hint="eastAsia" w:ascii="宋体" w:hAnsi="宋体" w:cs="宋体"/>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668F8519">
      <w:pPr>
        <w:adjustRightInd w:val="0"/>
        <w:snapToGrid w:val="0"/>
        <w:spacing w:line="360" w:lineRule="exact"/>
        <w:ind w:firstLine="422" w:firstLineChars="201"/>
        <w:rPr>
          <w:rFonts w:ascii="宋体" w:hAnsi="宋体" w:cs="宋体"/>
          <w:szCs w:val="21"/>
        </w:rPr>
      </w:pPr>
      <w:r>
        <w:rPr>
          <w:rFonts w:hint="eastAsia" w:ascii="宋体" w:hAnsi="宋体" w:cs="宋体"/>
          <w:szCs w:val="21"/>
        </w:rPr>
        <w:t>3.2 所购货物按乙方磋商承诺提供免费维护和质量保证，保修费用计入总价。</w:t>
      </w:r>
    </w:p>
    <w:p w14:paraId="69EED108">
      <w:pPr>
        <w:adjustRightInd w:val="0"/>
        <w:snapToGrid w:val="0"/>
        <w:spacing w:line="360" w:lineRule="exact"/>
        <w:ind w:firstLine="422" w:firstLineChars="201"/>
        <w:rPr>
          <w:rFonts w:ascii="宋体" w:hAnsi="宋体" w:cs="宋体"/>
          <w:szCs w:val="21"/>
        </w:rPr>
      </w:pPr>
      <w:r>
        <w:rPr>
          <w:rFonts w:hint="eastAsia" w:ascii="宋体" w:hAnsi="宋体" w:cs="宋体"/>
          <w:szCs w:val="21"/>
        </w:rPr>
        <w:t>3.3 保修期内，乙方负责对其提供的货物整机进行维修和系统维护，不再收取任何费用，但不可抗力（如火灾、雷击等）造成的故障除外。</w:t>
      </w:r>
    </w:p>
    <w:p w14:paraId="7A80F659">
      <w:pPr>
        <w:adjustRightInd w:val="0"/>
        <w:snapToGrid w:val="0"/>
        <w:spacing w:line="360" w:lineRule="exact"/>
        <w:ind w:firstLine="422" w:firstLineChars="201"/>
        <w:rPr>
          <w:rFonts w:ascii="宋体" w:hAnsi="宋体" w:cs="宋体"/>
          <w:szCs w:val="21"/>
        </w:rPr>
      </w:pPr>
      <w:r>
        <w:rPr>
          <w:rFonts w:hint="eastAsia" w:ascii="宋体" w:hAnsi="宋体" w:cs="宋体"/>
          <w:szCs w:val="21"/>
        </w:rPr>
        <w:t>3.4 货物故障报修的响应时间按乙方磋商承诺执行。</w:t>
      </w:r>
    </w:p>
    <w:p w14:paraId="7593D6F0">
      <w:pPr>
        <w:adjustRightInd w:val="0"/>
        <w:snapToGrid w:val="0"/>
        <w:spacing w:line="360" w:lineRule="exact"/>
        <w:ind w:firstLine="422" w:firstLineChars="201"/>
        <w:rPr>
          <w:rFonts w:ascii="宋体" w:hAnsi="宋体" w:cs="宋体"/>
          <w:szCs w:val="21"/>
        </w:rPr>
      </w:pPr>
      <w:r>
        <w:rPr>
          <w:rFonts w:hint="eastAsia" w:ascii="宋体" w:hAnsi="宋体" w:cs="宋体"/>
          <w:szCs w:val="21"/>
        </w:rPr>
        <w:t>3.5 若货物故障在检修8工作小时后仍无法排除，乙方应在48小时内免费提供不低于故障货物规格型号档次的备用货物供甲方使用，直至故障货物修复。</w:t>
      </w:r>
    </w:p>
    <w:p w14:paraId="5D7CE6D4">
      <w:pPr>
        <w:adjustRightInd w:val="0"/>
        <w:snapToGrid w:val="0"/>
        <w:spacing w:line="360" w:lineRule="exact"/>
        <w:ind w:firstLine="422" w:firstLineChars="201"/>
        <w:rPr>
          <w:rFonts w:ascii="宋体" w:hAnsi="宋体" w:cs="宋体"/>
          <w:szCs w:val="21"/>
        </w:rPr>
      </w:pPr>
      <w:r>
        <w:rPr>
          <w:rFonts w:hint="eastAsia" w:ascii="宋体" w:hAnsi="宋体" w:cs="宋体"/>
          <w:szCs w:val="21"/>
        </w:rPr>
        <w:t>3.6 所有货物保修服务方式均为乙方上门保修，即由乙方派员到货物使用现场维修，由此产生的一切费用均由乙方承担。</w:t>
      </w:r>
    </w:p>
    <w:p w14:paraId="3661AE33">
      <w:pPr>
        <w:adjustRightInd w:val="0"/>
        <w:snapToGrid w:val="0"/>
        <w:spacing w:line="360" w:lineRule="exact"/>
        <w:ind w:firstLine="422" w:firstLineChars="201"/>
        <w:rPr>
          <w:rFonts w:ascii="宋体" w:hAnsi="宋体" w:cs="宋体"/>
          <w:szCs w:val="21"/>
        </w:rPr>
      </w:pPr>
      <w:r>
        <w:rPr>
          <w:rFonts w:hint="eastAsia" w:ascii="宋体" w:hAnsi="宋体" w:cs="宋体"/>
          <w:szCs w:val="21"/>
        </w:rPr>
        <w:t>3.7 保修期后的货物维护由双方协商再定。</w:t>
      </w:r>
    </w:p>
    <w:p w14:paraId="1DDD4FBC">
      <w:pPr>
        <w:adjustRightInd w:val="0"/>
        <w:snapToGrid w:val="0"/>
        <w:spacing w:line="360" w:lineRule="exact"/>
        <w:ind w:firstLine="422" w:firstLineChars="201"/>
        <w:rPr>
          <w:rFonts w:ascii="宋体" w:hAnsi="宋体" w:cs="宋体"/>
          <w:szCs w:val="21"/>
        </w:rPr>
      </w:pPr>
      <w:r>
        <w:rPr>
          <w:rFonts w:hint="eastAsia" w:ascii="宋体" w:hAnsi="宋体" w:cs="宋体"/>
          <w:szCs w:val="21"/>
        </w:rPr>
        <w:t>4. 本项目免费保修期为</w:t>
      </w:r>
      <w:r>
        <w:rPr>
          <w:rFonts w:hint="eastAsia" w:ascii="宋体" w:hAnsi="宋体" w:cs="宋体"/>
          <w:szCs w:val="21"/>
          <w:u w:val="single"/>
        </w:rPr>
        <w:t xml:space="preserve">   年</w:t>
      </w:r>
      <w:r>
        <w:rPr>
          <w:rFonts w:hint="eastAsia" w:ascii="宋体" w:hAnsi="宋体" w:cs="宋体"/>
          <w:szCs w:val="21"/>
        </w:rPr>
        <w:t>。自产品验收合格之日起计算。</w:t>
      </w:r>
    </w:p>
    <w:p w14:paraId="3296C8A3">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第十一条 违约责任</w:t>
      </w:r>
    </w:p>
    <w:p w14:paraId="44CBECCD">
      <w:pPr>
        <w:spacing w:line="360" w:lineRule="exact"/>
        <w:ind w:firstLine="420" w:firstLineChars="200"/>
        <w:rPr>
          <w:rFonts w:ascii="宋体" w:hAnsi="宋体" w:cs="宋体"/>
        </w:rPr>
      </w:pPr>
      <w:r>
        <w:rPr>
          <w:rFonts w:hint="eastAsia" w:ascii="宋体" w:hAnsi="宋体" w:cs="宋体"/>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14:paraId="2E3755F2">
      <w:pPr>
        <w:spacing w:line="360" w:lineRule="exact"/>
        <w:ind w:firstLine="420" w:firstLineChars="200"/>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 。</w:t>
      </w:r>
    </w:p>
    <w:p w14:paraId="770C95E3">
      <w:pPr>
        <w:spacing w:line="360" w:lineRule="exact"/>
        <w:ind w:firstLine="420" w:firstLineChars="200"/>
        <w:rPr>
          <w:rFonts w:ascii="宋体" w:hAnsi="宋体" w:cs="宋体"/>
        </w:rPr>
      </w:pPr>
      <w:r>
        <w:rPr>
          <w:rFonts w:hint="eastAsia" w:ascii="宋体" w:hAnsi="宋体" w:cs="宋体"/>
        </w:rPr>
        <w:t>3.乙方所交付的货物品种、型号、规格不符合合同规定的，甲方有权拒收，同时有权解除合同，全部履约保证金不予退还，解除合同的通知自发出之日生效。</w:t>
      </w:r>
    </w:p>
    <w:p w14:paraId="77700237">
      <w:pPr>
        <w:spacing w:line="360" w:lineRule="exact"/>
        <w:ind w:firstLine="420" w:firstLineChars="200"/>
        <w:rPr>
          <w:rFonts w:ascii="宋体" w:hAnsi="宋体" w:cs="宋体"/>
        </w:rPr>
      </w:pPr>
      <w:r>
        <w:rPr>
          <w:rFonts w:hint="eastAsia" w:ascii="宋体" w:hAnsi="宋体" w:cs="宋体"/>
        </w:rPr>
        <w:t>4.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14:paraId="31DBDEF9">
      <w:pPr>
        <w:spacing w:line="360" w:lineRule="exact"/>
        <w:ind w:firstLine="420" w:firstLineChars="200"/>
        <w:rPr>
          <w:rFonts w:ascii="宋体" w:hAnsi="宋体" w:cs="宋体"/>
        </w:rPr>
      </w:pPr>
      <w:r>
        <w:rPr>
          <w:rFonts w:hint="eastAsia" w:ascii="宋体" w:hAnsi="宋体" w:cs="宋体"/>
        </w:rPr>
        <w:t>5.乙方未按本合同规定向甲方交付履约保证金的，甲方有权拒绝签订本合同，同时乙方应按应交付履约保证金的100%向甲方支付违约金。</w:t>
      </w:r>
    </w:p>
    <w:p w14:paraId="54BB1543">
      <w:pPr>
        <w:spacing w:line="360" w:lineRule="exact"/>
        <w:ind w:firstLine="420" w:firstLineChars="200"/>
        <w:rPr>
          <w:rFonts w:ascii="宋体" w:hAnsi="宋体" w:cs="宋体"/>
        </w:rPr>
      </w:pPr>
      <w:r>
        <w:rPr>
          <w:rFonts w:hint="eastAsia" w:ascii="宋体" w:hAnsi="宋体" w:cs="宋体"/>
        </w:rPr>
        <w:t>6.乙方未按本合同的规定和“服务承诺”提供伴随服务/售后服务的，甲方有权提前解除本合同，同时乙方应按合同总价款的5 %向甲方承担违约责任。</w:t>
      </w:r>
    </w:p>
    <w:p w14:paraId="7E482C1E">
      <w:pPr>
        <w:spacing w:line="360" w:lineRule="exact"/>
        <w:ind w:firstLine="420" w:firstLineChars="200"/>
        <w:rPr>
          <w:rFonts w:ascii="宋体" w:hAnsi="宋体" w:cs="宋体"/>
        </w:rPr>
      </w:pPr>
      <w:r>
        <w:rPr>
          <w:rFonts w:hint="eastAsia" w:ascii="宋体" w:hAnsi="宋体" w:cs="宋体"/>
        </w:rPr>
        <w:t>7.乙方在承担上述一项或多项违约责任后，仍应继续履行合同规定的义务（甲方解除合同的除外）。甲方未能及时追究乙方的任何一项违约责任并不表明甲方放弃追究乙方该项或其他违约责任。</w:t>
      </w:r>
    </w:p>
    <w:p w14:paraId="623F9531">
      <w:pPr>
        <w:spacing w:line="360" w:lineRule="exact"/>
        <w:ind w:firstLine="420" w:firstLineChars="200"/>
        <w:rPr>
          <w:rFonts w:ascii="宋体" w:hAnsi="宋体" w:cs="宋体"/>
        </w:rPr>
      </w:pPr>
      <w:r>
        <w:rPr>
          <w:rFonts w:hint="eastAsia" w:ascii="宋体" w:hAnsi="宋体" w:cs="宋体"/>
        </w:rPr>
        <w:t>8.乙方属虚假承诺，或经权威部门监测提供的货物不能满足竞争性磋商文件要求，或是由于乙方的过错造成合同无法继续履行的，除乙方已交履约保证金不予退还外，还应向甲方支付不少于合同总价30%违约金，若该违约金不足以弥补甲方损失，则应当赔偿甲方所有损失。</w:t>
      </w:r>
    </w:p>
    <w:p w14:paraId="713840C7">
      <w:pPr>
        <w:spacing w:line="360" w:lineRule="exact"/>
        <w:ind w:firstLine="420" w:firstLineChars="200"/>
        <w:rPr>
          <w:rFonts w:ascii="宋体" w:hAnsi="宋体" w:cs="宋体"/>
        </w:rPr>
      </w:pPr>
      <w:r>
        <w:rPr>
          <w:rFonts w:hint="eastAsia" w:ascii="宋体" w:hAnsi="宋体" w:cs="宋体"/>
        </w:rPr>
        <w:t>9.其他未尽事宜，以《民法典》等有关法律法规规定为准，无相关规定的，双方协商解决。</w:t>
      </w:r>
    </w:p>
    <w:p w14:paraId="73C644AF">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第十二条 合同的变更和终止</w:t>
      </w:r>
    </w:p>
    <w:p w14:paraId="75949026">
      <w:pPr>
        <w:adjustRightInd w:val="0"/>
        <w:snapToGrid w:val="0"/>
        <w:spacing w:line="360" w:lineRule="exact"/>
        <w:ind w:firstLine="422" w:firstLineChars="201"/>
        <w:rPr>
          <w:rFonts w:ascii="宋体" w:hAnsi="宋体" w:cs="宋体"/>
          <w:szCs w:val="21"/>
        </w:rPr>
      </w:pPr>
      <w:r>
        <w:rPr>
          <w:rFonts w:hint="eastAsia" w:ascii="宋体" w:hAnsi="宋体" w:cs="宋体"/>
          <w:szCs w:val="21"/>
        </w:rPr>
        <w:t>1.本合同一经签订，甲乙双方不得擅自变更、中止或终止合同。</w:t>
      </w:r>
    </w:p>
    <w:p w14:paraId="509BAE54">
      <w:pPr>
        <w:adjustRightInd w:val="0"/>
        <w:snapToGrid w:val="0"/>
        <w:spacing w:line="360" w:lineRule="exact"/>
        <w:ind w:firstLine="422" w:firstLineChars="201"/>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2.除发生法律规定的不能预见、不能避免并不能克服的客观情况外，甲乙双方不得放弃或拒绝履行合同。乙方放弃或拒绝履行合同，履约保证金不予退还。</w:t>
      </w:r>
    </w:p>
    <w:p w14:paraId="2D5B3A48">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第十三条 合同的转让</w:t>
      </w:r>
    </w:p>
    <w:p w14:paraId="364465E5">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乙方不得擅自部分或全部转让其应履行的合同义务。</w:t>
      </w:r>
    </w:p>
    <w:p w14:paraId="3A79FE69">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第十四条 不可抗力</w:t>
      </w:r>
    </w:p>
    <w:p w14:paraId="084ABD5C">
      <w:pPr>
        <w:adjustRightInd w:val="0"/>
        <w:snapToGrid w:val="0"/>
        <w:spacing w:line="360" w:lineRule="exact"/>
        <w:ind w:firstLine="422" w:firstLineChars="201"/>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61AD30A7">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第十五条 质量问题或缺陷的索赔</w:t>
      </w:r>
    </w:p>
    <w:p w14:paraId="7727F798">
      <w:pPr>
        <w:adjustRightInd w:val="0"/>
        <w:snapToGrid w:val="0"/>
        <w:spacing w:line="360" w:lineRule="exact"/>
        <w:ind w:firstLine="420" w:firstLineChars="200"/>
        <w:rPr>
          <w:rFonts w:ascii="宋体" w:hAnsi="宋体" w:cs="宋体"/>
          <w:szCs w:val="21"/>
        </w:rPr>
      </w:pPr>
      <w:r>
        <w:rPr>
          <w:rFonts w:hint="eastAsia" w:ascii="宋体" w:hAnsi="宋体" w:cs="宋体"/>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14:paraId="010F7161">
      <w:pPr>
        <w:adjustRightInd w:val="0"/>
        <w:snapToGrid w:val="0"/>
        <w:spacing w:line="360" w:lineRule="exact"/>
        <w:rPr>
          <w:rFonts w:ascii="宋体" w:hAnsi="宋体" w:cs="宋体"/>
          <w:szCs w:val="21"/>
        </w:rPr>
      </w:pPr>
      <w:r>
        <w:rPr>
          <w:rFonts w:hint="eastAsia" w:ascii="宋体" w:hAnsi="宋体" w:cs="宋体"/>
          <w:szCs w:val="21"/>
        </w:rPr>
        <w:t xml:space="preserve">    甲方因主张上述权利而支出的所有合理费用，包括但不限于律师费、诉讼费、鉴定费、差旅费、保函费等，均由乙方承担。</w:t>
      </w:r>
    </w:p>
    <w:p w14:paraId="7804FBE2">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第十六条 争议的解决</w:t>
      </w:r>
    </w:p>
    <w:p w14:paraId="35FE5E61">
      <w:pPr>
        <w:adjustRightInd w:val="0"/>
        <w:snapToGrid w:val="0"/>
        <w:spacing w:line="360" w:lineRule="exact"/>
        <w:ind w:firstLine="422" w:firstLineChars="201"/>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1DB5168C">
      <w:pPr>
        <w:adjustRightInd w:val="0"/>
        <w:snapToGrid w:val="0"/>
        <w:spacing w:line="360" w:lineRule="exact"/>
        <w:ind w:firstLine="422" w:firstLineChars="201"/>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2.因履行本合同引起的或与本合同有关的争议，甲、乙双方应首先通过友好协商解决，如果协商不能解决争议，则采取以下第（ ）种方式解决争议：</w:t>
      </w:r>
    </w:p>
    <w:p w14:paraId="43C509DE">
      <w:pPr>
        <w:adjustRightInd w:val="0"/>
        <w:snapToGrid w:val="0"/>
        <w:spacing w:line="360" w:lineRule="exact"/>
        <w:ind w:firstLine="422" w:firstLineChars="201"/>
        <w:rPr>
          <w:rFonts w:ascii="宋体" w:hAnsi="宋体" w:cs="宋体"/>
          <w:szCs w:val="21"/>
        </w:rPr>
      </w:pPr>
      <w:r>
        <w:rPr>
          <w:rFonts w:hint="eastAsia" w:ascii="宋体" w:hAnsi="宋体" w:cs="宋体"/>
          <w:szCs w:val="21"/>
        </w:rPr>
        <w:t>（1）向甲方所在地人民法院提起诉讼；</w:t>
      </w:r>
    </w:p>
    <w:p w14:paraId="303EA61A">
      <w:pPr>
        <w:adjustRightInd w:val="0"/>
        <w:snapToGrid w:val="0"/>
        <w:spacing w:line="360" w:lineRule="exact"/>
        <w:ind w:firstLine="422" w:firstLineChars="201"/>
        <w:rPr>
          <w:rFonts w:ascii="宋体" w:hAnsi="宋体" w:cs="宋体"/>
          <w:szCs w:val="21"/>
        </w:rPr>
      </w:pPr>
      <w:r>
        <w:rPr>
          <w:rFonts w:hint="eastAsia" w:ascii="宋体" w:hAnsi="宋体" w:cs="宋体"/>
          <w:szCs w:val="21"/>
        </w:rPr>
        <w:t>（2）向甲方所在地仲裁委员会按其仲裁规则申请仲裁。</w:t>
      </w:r>
    </w:p>
    <w:p w14:paraId="70EC9CDE">
      <w:pPr>
        <w:adjustRightInd w:val="0"/>
        <w:snapToGrid w:val="0"/>
        <w:spacing w:line="360" w:lineRule="exact"/>
        <w:ind w:firstLine="422" w:firstLineChars="201"/>
        <w:rPr>
          <w:rFonts w:ascii="宋体" w:hAnsi="宋体" w:cs="宋体"/>
          <w:szCs w:val="21"/>
        </w:rPr>
      </w:pPr>
      <w:r>
        <w:rPr>
          <w:rFonts w:hint="eastAsia" w:ascii="宋体" w:hAnsi="宋体" w:cs="宋体"/>
          <w:szCs w:val="21"/>
        </w:rPr>
        <w:t>如没有约定，默认采取第2种方式解决争议。</w:t>
      </w:r>
    </w:p>
    <w:p w14:paraId="7ED48841">
      <w:pPr>
        <w:adjustRightInd w:val="0"/>
        <w:snapToGrid w:val="0"/>
        <w:spacing w:line="360" w:lineRule="exact"/>
        <w:ind w:firstLine="422" w:firstLineChars="201"/>
        <w:rPr>
          <w:rFonts w:ascii="宋体" w:hAnsi="宋体" w:cs="宋体"/>
          <w:szCs w:val="21"/>
        </w:rPr>
      </w:pPr>
      <w:r>
        <w:rPr>
          <w:rFonts w:hint="eastAsia" w:ascii="宋体" w:hAnsi="宋体" w:cs="宋体"/>
          <w:szCs w:val="21"/>
        </w:rPr>
        <w:t>3.在法院审理和仲裁期间，除有争议部分外，本合同其他部分应继续履行。</w:t>
      </w:r>
    </w:p>
    <w:p w14:paraId="2771F2FE">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 xml:space="preserve">第十七条 诚实信用 </w:t>
      </w:r>
    </w:p>
    <w:p w14:paraId="722BE72D">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乙方应诚实信用，严格按照竞争性磋商文件要求和磋商承诺履行合同，不向甲方进行商业贿赂或者提供不正当利益。</w:t>
      </w:r>
    </w:p>
    <w:p w14:paraId="7C01226A">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第十八条 合同生效及其他</w:t>
      </w:r>
    </w:p>
    <w:p w14:paraId="1E54331A">
      <w:pPr>
        <w:adjustRightInd w:val="0"/>
        <w:snapToGrid w:val="0"/>
        <w:spacing w:line="360" w:lineRule="exact"/>
        <w:ind w:firstLine="422" w:firstLineChars="201"/>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1.本合同自经甲乙双方授权代表签订并加盖公章后，自签订之日起生效。见证方仅对甲乙双方签订政府采购合同的事实进行见证，不代表任何承诺或保证，该合同的履行等相关情况均与见证方无任何关系。</w:t>
      </w:r>
    </w:p>
    <w:p w14:paraId="76BA5B7C">
      <w:pPr>
        <w:adjustRightInd w:val="0"/>
        <w:snapToGrid w:val="0"/>
        <w:spacing w:line="360" w:lineRule="exact"/>
        <w:ind w:firstLine="422" w:firstLineChars="201"/>
        <w:rPr>
          <w:rFonts w:ascii="宋体" w:hAnsi="宋体" w:cs="宋体"/>
          <w:szCs w:val="21"/>
        </w:rPr>
      </w:pPr>
      <w:r>
        <w:rPr>
          <w:rFonts w:hint="eastAsia" w:ascii="宋体" w:hAnsi="宋体" w:cs="宋体"/>
          <w:szCs w:val="21"/>
        </w:rPr>
        <w:t>2.本合同一式伍份，甲乙双方各执贰份，代理机构执壹份存档。</w:t>
      </w:r>
    </w:p>
    <w:p w14:paraId="310FAE8C">
      <w:pPr>
        <w:spacing w:line="360" w:lineRule="exact"/>
        <w:ind w:firstLine="422" w:firstLineChars="201"/>
        <w:rPr>
          <w:rFonts w:ascii="宋体" w:hAnsi="宋体" w:cs="宋体"/>
          <w:color w:val="000000"/>
          <w:szCs w:val="21"/>
        </w:rPr>
      </w:pPr>
      <w:r>
        <w:rPr>
          <w:rFonts w:hint="eastAsia" w:ascii="宋体" w:hAnsi="宋体" w:cs="宋体"/>
          <w:szCs w:val="21"/>
        </w:rPr>
        <w:t>3.本合同应按照中华人民共和国的现行法律进行解释。</w:t>
      </w:r>
    </w:p>
    <w:p w14:paraId="6999E8FB">
      <w:pPr>
        <w:spacing w:line="400" w:lineRule="exact"/>
        <w:ind w:firstLine="420"/>
        <w:rPr>
          <w:rFonts w:ascii="宋体" w:hAnsi="宋体" w:cs="宋体"/>
          <w:color w:val="000000"/>
          <w:szCs w:val="21"/>
        </w:rPr>
      </w:pPr>
    </w:p>
    <w:p w14:paraId="2BC7102B">
      <w:pPr>
        <w:spacing w:line="400" w:lineRule="exact"/>
        <w:rPr>
          <w:rFonts w:ascii="宋体" w:hAnsi="宋体" w:cs="宋体"/>
          <w:color w:val="000000"/>
          <w:szCs w:val="21"/>
        </w:rPr>
      </w:pPr>
    </w:p>
    <w:p w14:paraId="5BA27E63">
      <w:pPr>
        <w:spacing w:line="400" w:lineRule="exact"/>
        <w:jc w:val="left"/>
        <w:rPr>
          <w:rFonts w:ascii="宋体" w:hAnsi="宋体" w:cs="宋体"/>
          <w:b/>
          <w:bCs/>
          <w:color w:val="000000"/>
          <w:szCs w:val="21"/>
        </w:rPr>
      </w:pPr>
    </w:p>
    <w:p w14:paraId="32244955">
      <w:pPr>
        <w:spacing w:line="360" w:lineRule="exact"/>
        <w:ind w:firstLine="420" w:firstLineChars="200"/>
        <w:rPr>
          <w:rFonts w:hint="eastAsia" w:ascii="宋体" w:hAnsi="宋体" w:cs="宋体"/>
          <w:szCs w:val="21"/>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332"/>
      </w:tblGrid>
      <w:tr w14:paraId="7CB2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0670A10D">
            <w:pPr>
              <w:spacing w:line="400" w:lineRule="exact"/>
              <w:jc w:val="left"/>
              <w:rPr>
                <w:sz w:val="21"/>
                <w:szCs w:val="21"/>
              </w:rPr>
            </w:pPr>
            <w:r>
              <w:rPr>
                <w:rFonts w:hint="eastAsia" w:ascii="宋体" w:hAnsi="宋体" w:cs="宋体"/>
                <w:b/>
                <w:bCs/>
                <w:sz w:val="21"/>
                <w:szCs w:val="21"/>
              </w:rPr>
              <w:t>甲    方</w:t>
            </w:r>
            <w:r>
              <w:rPr>
                <w:rFonts w:hint="eastAsia" w:ascii="宋体" w:hAnsi="宋体" w:cs="宋体"/>
                <w:sz w:val="21"/>
                <w:szCs w:val="21"/>
              </w:rPr>
              <w:t xml:space="preserve">：         </w:t>
            </w:r>
          </w:p>
          <w:p w14:paraId="29DF2692">
            <w:pPr>
              <w:spacing w:line="400" w:lineRule="exact"/>
              <w:jc w:val="left"/>
              <w:rPr>
                <w:sz w:val="21"/>
                <w:szCs w:val="21"/>
              </w:rPr>
            </w:pPr>
            <w:r>
              <w:rPr>
                <w:rFonts w:hint="eastAsia" w:ascii="宋体" w:hAnsi="宋体" w:cs="宋体"/>
                <w:sz w:val="21"/>
                <w:szCs w:val="21"/>
              </w:rPr>
              <w:t xml:space="preserve">单位名称（章）：    </w:t>
            </w:r>
            <w:r>
              <w:rPr>
                <w:rFonts w:ascii="宋体" w:hAnsi="宋体" w:cs="宋体"/>
                <w:sz w:val="21"/>
                <w:szCs w:val="21"/>
              </w:rPr>
              <w:t xml:space="preserve">           </w:t>
            </w:r>
          </w:p>
          <w:p w14:paraId="70D78760">
            <w:pPr>
              <w:spacing w:line="400" w:lineRule="exact"/>
              <w:jc w:val="left"/>
              <w:rPr>
                <w:sz w:val="21"/>
                <w:szCs w:val="21"/>
              </w:rPr>
            </w:pPr>
            <w:r>
              <w:rPr>
                <w:rFonts w:hint="eastAsia" w:ascii="宋体" w:hAnsi="宋体" w:cs="宋体"/>
                <w:sz w:val="21"/>
                <w:szCs w:val="21"/>
              </w:rPr>
              <w:t xml:space="preserve">单位地址： </w:t>
            </w:r>
            <w:r>
              <w:rPr>
                <w:rFonts w:ascii="宋体" w:hAnsi="宋体" w:cs="宋体"/>
                <w:sz w:val="21"/>
                <w:szCs w:val="21"/>
              </w:rPr>
              <w:t xml:space="preserve"> </w:t>
            </w:r>
          </w:p>
          <w:p w14:paraId="17717400">
            <w:pPr>
              <w:spacing w:line="400" w:lineRule="exact"/>
              <w:jc w:val="left"/>
              <w:rPr>
                <w:sz w:val="21"/>
                <w:szCs w:val="21"/>
              </w:rPr>
            </w:pPr>
            <w:r>
              <w:rPr>
                <w:rFonts w:hint="eastAsia" w:ascii="宋体" w:hAnsi="宋体" w:cs="宋体"/>
                <w:sz w:val="21"/>
                <w:szCs w:val="21"/>
              </w:rPr>
              <w:t>法定代表人：       委托代理人：</w:t>
            </w:r>
          </w:p>
          <w:p w14:paraId="767BDCDE">
            <w:pPr>
              <w:spacing w:line="400" w:lineRule="exact"/>
              <w:jc w:val="left"/>
              <w:rPr>
                <w:sz w:val="21"/>
                <w:szCs w:val="21"/>
              </w:rPr>
            </w:pPr>
            <w:r>
              <w:rPr>
                <w:rFonts w:hint="eastAsia" w:ascii="宋体" w:hAnsi="宋体" w:cs="宋体"/>
                <w:sz w:val="21"/>
                <w:szCs w:val="21"/>
              </w:rPr>
              <w:t xml:space="preserve">电话：          </w:t>
            </w:r>
          </w:p>
          <w:p w14:paraId="08D52BAF">
            <w:pPr>
              <w:spacing w:line="400" w:lineRule="exact"/>
              <w:jc w:val="left"/>
              <w:rPr>
                <w:rFonts w:hint="eastAsia" w:ascii="宋体" w:hAnsi="宋体" w:cs="宋体"/>
                <w:b/>
                <w:bCs/>
                <w:sz w:val="21"/>
                <w:szCs w:val="21"/>
              </w:rPr>
            </w:pPr>
            <w:r>
              <w:rPr>
                <w:rFonts w:hint="eastAsia" w:ascii="宋体" w:hAnsi="宋体" w:cs="宋体"/>
                <w:sz w:val="21"/>
                <w:szCs w:val="21"/>
              </w:rPr>
              <w:t xml:space="preserve">传真：                         </w:t>
            </w:r>
          </w:p>
        </w:tc>
        <w:tc>
          <w:tcPr>
            <w:tcW w:w="4332" w:type="dxa"/>
          </w:tcPr>
          <w:p w14:paraId="74F995F0">
            <w:pPr>
              <w:spacing w:line="400" w:lineRule="exact"/>
              <w:jc w:val="left"/>
              <w:rPr>
                <w:b/>
                <w:bCs/>
                <w:sz w:val="21"/>
                <w:szCs w:val="21"/>
              </w:rPr>
            </w:pPr>
            <w:r>
              <w:rPr>
                <w:rFonts w:hint="eastAsia" w:ascii="宋体" w:hAnsi="宋体" w:cs="宋体"/>
                <w:b/>
                <w:bCs/>
                <w:sz w:val="21"/>
                <w:szCs w:val="21"/>
              </w:rPr>
              <w:t>乙    方：</w:t>
            </w:r>
          </w:p>
          <w:p w14:paraId="25FA0F53">
            <w:pPr>
              <w:spacing w:line="400" w:lineRule="exact"/>
              <w:jc w:val="left"/>
              <w:rPr>
                <w:sz w:val="21"/>
                <w:szCs w:val="21"/>
              </w:rPr>
            </w:pPr>
            <w:r>
              <w:rPr>
                <w:rFonts w:hint="eastAsia" w:ascii="宋体" w:hAnsi="宋体" w:cs="宋体"/>
                <w:sz w:val="21"/>
                <w:szCs w:val="21"/>
              </w:rPr>
              <w:t>单位名称（章）：</w:t>
            </w:r>
          </w:p>
          <w:p w14:paraId="052AB5CD">
            <w:pPr>
              <w:spacing w:line="400" w:lineRule="exact"/>
              <w:jc w:val="left"/>
              <w:rPr>
                <w:sz w:val="21"/>
                <w:szCs w:val="21"/>
              </w:rPr>
            </w:pPr>
            <w:r>
              <w:rPr>
                <w:rFonts w:hint="eastAsia" w:ascii="宋体" w:hAnsi="宋体" w:cs="宋体"/>
                <w:sz w:val="21"/>
                <w:szCs w:val="21"/>
              </w:rPr>
              <w:t>单位地址：</w:t>
            </w:r>
          </w:p>
          <w:p w14:paraId="528D3A5C">
            <w:pPr>
              <w:spacing w:line="400" w:lineRule="exact"/>
              <w:jc w:val="left"/>
              <w:rPr>
                <w:sz w:val="21"/>
                <w:szCs w:val="21"/>
              </w:rPr>
            </w:pPr>
            <w:r>
              <w:rPr>
                <w:rFonts w:hint="eastAsia" w:ascii="宋体" w:hAnsi="宋体" w:cs="宋体"/>
                <w:sz w:val="21"/>
                <w:szCs w:val="21"/>
              </w:rPr>
              <w:t xml:space="preserve">法定代表人：     委托代理人： </w:t>
            </w:r>
          </w:p>
          <w:p w14:paraId="0F04C0CE">
            <w:pPr>
              <w:spacing w:line="400" w:lineRule="exact"/>
              <w:jc w:val="left"/>
              <w:rPr>
                <w:sz w:val="21"/>
                <w:szCs w:val="21"/>
              </w:rPr>
            </w:pPr>
            <w:r>
              <w:rPr>
                <w:rFonts w:hint="eastAsia" w:ascii="宋体" w:hAnsi="宋体" w:cs="宋体"/>
                <w:sz w:val="21"/>
                <w:szCs w:val="21"/>
              </w:rPr>
              <w:t>电话：            传真：</w:t>
            </w:r>
          </w:p>
          <w:p w14:paraId="44654918">
            <w:pPr>
              <w:spacing w:line="400" w:lineRule="exact"/>
              <w:jc w:val="left"/>
              <w:rPr>
                <w:rFonts w:hint="eastAsia" w:ascii="宋体" w:hAnsi="宋体" w:cs="宋体"/>
                <w:b/>
                <w:bCs/>
                <w:sz w:val="21"/>
                <w:szCs w:val="21"/>
              </w:rPr>
            </w:pPr>
            <w:r>
              <w:rPr>
                <w:rFonts w:hint="eastAsia" w:ascii="宋体" w:hAnsi="宋体" w:cs="宋体"/>
                <w:sz w:val="21"/>
                <w:szCs w:val="21"/>
              </w:rPr>
              <w:t xml:space="preserve">开户银行：        账号：   </w:t>
            </w:r>
            <w:r>
              <w:rPr>
                <w:rFonts w:hint="eastAsia" w:ascii="宋体" w:hAnsi="宋体" w:cs="宋体"/>
                <w:b/>
                <w:bCs/>
                <w:sz w:val="21"/>
                <w:szCs w:val="21"/>
              </w:rPr>
              <w:t xml:space="preserve">   </w:t>
            </w:r>
          </w:p>
        </w:tc>
      </w:tr>
    </w:tbl>
    <w:p w14:paraId="7624BCBE">
      <w:pPr>
        <w:spacing w:line="400" w:lineRule="exact"/>
        <w:rPr>
          <w:rFonts w:ascii="宋体" w:hAnsi="宋体" w:cs="宋体"/>
          <w:color w:val="000000"/>
          <w:szCs w:val="21"/>
        </w:rPr>
      </w:pPr>
      <w:r>
        <w:rPr>
          <w:rFonts w:hint="eastAsia" w:ascii="宋体" w:hAnsi="宋体" w:cs="宋体"/>
          <w:color w:val="000000"/>
          <w:szCs w:val="21"/>
        </w:rPr>
        <w:t xml:space="preserve">                                              </w:t>
      </w:r>
    </w:p>
    <w:p w14:paraId="7A69B809">
      <w:pPr>
        <w:spacing w:line="400" w:lineRule="exact"/>
        <w:rPr>
          <w:rFonts w:ascii="宋体" w:hAnsi="宋体" w:cs="宋体"/>
          <w:b/>
          <w:bCs/>
          <w:color w:val="000000"/>
          <w:szCs w:val="21"/>
        </w:rPr>
      </w:pPr>
    </w:p>
    <w:p w14:paraId="44C62A94">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015C4C9B">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4CF38BCF">
      <w:pPr>
        <w:spacing w:line="400" w:lineRule="exact"/>
        <w:rPr>
          <w:rFonts w:ascii="宋体" w:hAnsi="宋体" w:cs="宋体"/>
          <w:color w:val="000000"/>
          <w:szCs w:val="21"/>
        </w:rPr>
      </w:pPr>
      <w:r>
        <w:rPr>
          <w:rFonts w:hint="eastAsia" w:ascii="宋体" w:hAnsi="宋体" w:cs="宋体"/>
          <w:color w:val="000000"/>
          <w:szCs w:val="21"/>
        </w:rPr>
        <w:t xml:space="preserve">                 </w:t>
      </w:r>
    </w:p>
    <w:p w14:paraId="36475234">
      <w:pPr>
        <w:spacing w:line="400" w:lineRule="exact"/>
        <w:rPr>
          <w:rFonts w:ascii="宋体" w:hAnsi="宋体" w:cs="宋体"/>
          <w:szCs w:val="21"/>
        </w:rPr>
      </w:pPr>
      <w:r>
        <w:rPr>
          <w:rFonts w:hint="eastAsia" w:ascii="宋体" w:hAnsi="宋体" w:cs="宋体"/>
          <w:color w:val="000000"/>
          <w:szCs w:val="21"/>
        </w:rPr>
        <w:t>经办人：                               电  话：</w:t>
      </w:r>
    </w:p>
    <w:p w14:paraId="3875EA14">
      <w:pPr>
        <w:rPr>
          <w:rFonts w:hint="eastAsia" w:ascii="宋体" w:hAnsi="宋体" w:cs="宋体"/>
          <w:b/>
          <w:kern w:val="0"/>
          <w:szCs w:val="21"/>
        </w:rPr>
      </w:pPr>
      <w:r>
        <w:rPr>
          <w:rFonts w:hint="eastAsia" w:ascii="宋体" w:hAnsi="宋体" w:cs="宋体"/>
          <w:b/>
          <w:kern w:val="0"/>
          <w:szCs w:val="21"/>
        </w:rPr>
        <w:br w:type="page"/>
      </w:r>
    </w:p>
    <w:p w14:paraId="417DAA11">
      <w:pPr>
        <w:outlineLvl w:val="1"/>
        <w:rPr>
          <w:b/>
          <w:sz w:val="28"/>
          <w:szCs w:val="28"/>
        </w:rPr>
      </w:pPr>
      <w:r>
        <w:rPr>
          <w:rFonts w:hint="eastAsia" w:ascii="宋体" w:hAnsi="宋体" w:cs="宋体"/>
          <w:b/>
          <w:kern w:val="0"/>
          <w:szCs w:val="21"/>
        </w:rPr>
        <w:t>附件：1.供应商资格声明函</w:t>
      </w:r>
    </w:p>
    <w:p w14:paraId="13D73D8C">
      <w:pPr>
        <w:pStyle w:val="5"/>
        <w:spacing w:line="460" w:lineRule="exact"/>
        <w:ind w:firstLine="0"/>
        <w:jc w:val="center"/>
        <w:rPr>
          <w:szCs w:val="24"/>
        </w:rPr>
      </w:pPr>
      <w:r>
        <w:rPr>
          <w:rFonts w:hint="eastAsia"/>
          <w:b/>
          <w:sz w:val="28"/>
          <w:szCs w:val="28"/>
        </w:rPr>
        <w:t>供应商资格声明函</w:t>
      </w:r>
    </w:p>
    <w:p w14:paraId="4201E0EB">
      <w:pPr>
        <w:pStyle w:val="5"/>
        <w:spacing w:line="360" w:lineRule="exact"/>
        <w:ind w:firstLine="0"/>
        <w:rPr>
          <w:sz w:val="21"/>
          <w:szCs w:val="21"/>
        </w:rPr>
      </w:pPr>
    </w:p>
    <w:p w14:paraId="198B08DE">
      <w:pPr>
        <w:pStyle w:val="5"/>
        <w:spacing w:line="360" w:lineRule="exact"/>
        <w:ind w:firstLine="0"/>
        <w:rPr>
          <w:sz w:val="21"/>
          <w:szCs w:val="21"/>
        </w:rPr>
      </w:pPr>
      <w:r>
        <w:rPr>
          <w:rFonts w:hint="eastAsia"/>
          <w:sz w:val="21"/>
          <w:szCs w:val="21"/>
        </w:rPr>
        <w:t>采购人名称、常州市城投建设工程招标有限公司：</w:t>
      </w:r>
    </w:p>
    <w:p w14:paraId="77F52F62">
      <w:pPr>
        <w:pStyle w:val="5"/>
        <w:spacing w:line="360" w:lineRule="exact"/>
        <w:ind w:firstLine="480"/>
        <w:rPr>
          <w:sz w:val="21"/>
          <w:szCs w:val="21"/>
        </w:rPr>
      </w:pPr>
      <w:r>
        <w:rPr>
          <w:rFonts w:hint="eastAsia"/>
          <w:sz w:val="21"/>
          <w:szCs w:val="21"/>
        </w:rPr>
        <w:t>按照询价通知书要求的“申请人的资格要求”，我单位郑重声明如下：</w:t>
      </w:r>
    </w:p>
    <w:p w14:paraId="7CF61598">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49E206AC">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6BE9A2D">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5A0D85F6">
      <w:pPr>
        <w:pStyle w:val="5"/>
        <w:spacing w:line="360" w:lineRule="exact"/>
        <w:ind w:firstLine="480"/>
        <w:rPr>
          <w:sz w:val="21"/>
          <w:szCs w:val="21"/>
        </w:rPr>
      </w:pPr>
      <w:r>
        <w:rPr>
          <w:rFonts w:hint="eastAsia"/>
          <w:sz w:val="21"/>
          <w:szCs w:val="21"/>
        </w:rPr>
        <w:t>四、我单位依法进行纳税和社会保险申报并实际履行了义务。</w:t>
      </w:r>
    </w:p>
    <w:p w14:paraId="0D477ADA">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6BA1E293">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2D79173C">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5780ADA9">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3FD87481">
      <w:pPr>
        <w:pStyle w:val="5"/>
        <w:spacing w:line="360" w:lineRule="exact"/>
        <w:ind w:firstLine="480"/>
        <w:rPr>
          <w:sz w:val="21"/>
          <w:szCs w:val="21"/>
        </w:rPr>
      </w:pPr>
      <w:r>
        <w:rPr>
          <w:rFonts w:hint="eastAsia"/>
          <w:sz w:val="21"/>
          <w:szCs w:val="21"/>
        </w:rPr>
        <w:t>七、我单位具备法律、行政法规规定的其他条件。</w:t>
      </w:r>
    </w:p>
    <w:p w14:paraId="08E4B51D">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7A7CCC90">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48C7A217">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3A421961">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2646B27B">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70EE5377">
      <w:pPr>
        <w:pStyle w:val="5"/>
        <w:spacing w:line="360" w:lineRule="exact"/>
        <w:ind w:firstLine="480"/>
        <w:rPr>
          <w:sz w:val="21"/>
          <w:szCs w:val="21"/>
        </w:rPr>
      </w:pPr>
      <w:r>
        <w:rPr>
          <w:rFonts w:hint="eastAsia"/>
          <w:sz w:val="21"/>
          <w:szCs w:val="21"/>
        </w:rPr>
        <w:t>十、我单位无以下不良信用记录情形：</w:t>
      </w:r>
    </w:p>
    <w:p w14:paraId="628DC275">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4028C1EF">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2547A7B7">
      <w:pPr>
        <w:pStyle w:val="55"/>
        <w:spacing w:line="360" w:lineRule="exact"/>
        <w:ind w:firstLine="420" w:firstLineChars="200"/>
        <w:rPr>
          <w:rFonts w:cs="宋体"/>
          <w:sz w:val="21"/>
          <w:szCs w:val="21"/>
        </w:rPr>
      </w:pPr>
      <w:r>
        <w:rPr>
          <w:rFonts w:hint="eastAsia" w:cs="宋体"/>
          <w:sz w:val="21"/>
          <w:szCs w:val="21"/>
        </w:rPr>
        <w:t xml:space="preserve">投标人法定代表人或代理人（签字或盖章）：       </w:t>
      </w:r>
    </w:p>
    <w:p w14:paraId="78C87953">
      <w:pPr>
        <w:pStyle w:val="55"/>
        <w:spacing w:line="360" w:lineRule="exact"/>
        <w:ind w:firstLine="420" w:firstLineChars="200"/>
        <w:rPr>
          <w:rFonts w:cs="宋体"/>
          <w:sz w:val="21"/>
          <w:szCs w:val="21"/>
        </w:rPr>
      </w:pPr>
      <w:r>
        <w:rPr>
          <w:rFonts w:hint="eastAsia" w:cs="宋体"/>
          <w:sz w:val="21"/>
          <w:szCs w:val="21"/>
        </w:rPr>
        <w:t xml:space="preserve">投标人名称（公章）：             </w:t>
      </w:r>
    </w:p>
    <w:p w14:paraId="732CA154">
      <w:pPr>
        <w:pStyle w:val="55"/>
        <w:spacing w:line="360" w:lineRule="exact"/>
        <w:ind w:firstLine="420" w:firstLineChars="200"/>
        <w:rPr>
          <w:rFonts w:cs="宋体"/>
          <w:sz w:val="21"/>
          <w:szCs w:val="21"/>
        </w:rPr>
      </w:pPr>
      <w:r>
        <w:rPr>
          <w:rFonts w:hint="eastAsia" w:cs="宋体"/>
          <w:sz w:val="21"/>
          <w:szCs w:val="21"/>
        </w:rPr>
        <w:t>日    期：     年    月    日</w:t>
      </w:r>
    </w:p>
    <w:p w14:paraId="36576A0E">
      <w:pPr>
        <w:outlineLvl w:val="1"/>
        <w:rPr>
          <w:rFonts w:ascii="宋体" w:hAnsi="宋体" w:cs="宋体"/>
          <w:b/>
          <w:kern w:val="0"/>
          <w:szCs w:val="21"/>
        </w:rPr>
      </w:pPr>
      <w:r>
        <w:rPr>
          <w:rFonts w:hint="eastAsia" w:ascii="宋体" w:hAnsi="宋体" w:cs="宋体"/>
          <w:b/>
          <w:kern w:val="0"/>
          <w:szCs w:val="21"/>
        </w:rPr>
        <w:t>附件：2.响应函</w:t>
      </w:r>
    </w:p>
    <w:p w14:paraId="409FDAEC">
      <w:pPr>
        <w:pStyle w:val="11"/>
        <w:snapToGrid w:val="0"/>
        <w:spacing w:line="360" w:lineRule="auto"/>
        <w:jc w:val="center"/>
        <w:rPr>
          <w:rFonts w:asciiTheme="minorEastAsia" w:hAnsiTheme="minorEastAsia"/>
          <w:bCs/>
          <w:sz w:val="21"/>
          <w:szCs w:val="21"/>
        </w:rPr>
      </w:pPr>
      <w:r>
        <w:rPr>
          <w:rFonts w:hint="eastAsia" w:asciiTheme="minorEastAsia" w:hAnsiTheme="minorEastAsia"/>
          <w:b/>
          <w:bCs/>
          <w:sz w:val="28"/>
          <w:szCs w:val="28"/>
        </w:rPr>
        <w:t>响应函</w:t>
      </w:r>
    </w:p>
    <w:p w14:paraId="1DC354AB">
      <w:pPr>
        <w:spacing w:line="360" w:lineRule="exact"/>
        <w:rPr>
          <w:rFonts w:asciiTheme="minorEastAsia" w:hAnsiTheme="minorEastAsia" w:eastAsiaTheme="minorEastAsia"/>
        </w:rPr>
      </w:pPr>
      <w:r>
        <w:rPr>
          <w:rFonts w:hint="eastAsia" w:asciiTheme="minorEastAsia" w:hAnsiTheme="minorEastAsia" w:eastAsiaTheme="minorEastAsia"/>
        </w:rPr>
        <w:t>致：江苏省工人常州疗养院、常州市城投建设工程招标有限公司 ：</w:t>
      </w:r>
    </w:p>
    <w:p w14:paraId="34F3CD84">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我单位收到贵单位“       号”询价</w:t>
      </w:r>
      <w:r>
        <w:rPr>
          <w:rFonts w:asciiTheme="minorEastAsia" w:hAnsiTheme="minorEastAsia" w:eastAsiaTheme="minorEastAsia"/>
        </w:rPr>
        <w:t>通知书</w:t>
      </w:r>
      <w:r>
        <w:rPr>
          <w:rFonts w:hint="eastAsia" w:asciiTheme="minorEastAsia" w:hAnsiTheme="minorEastAsia" w:eastAsiaTheme="minorEastAsia"/>
        </w:rPr>
        <w:t>后，经仔细阅读和研究，我单位决定参加本项目的询价活动。为此，我方郑重声明以下诸点，并负法律责任。</w:t>
      </w:r>
    </w:p>
    <w:p w14:paraId="030BCAF9">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提供询价通知书中要求的所有资料，并保证完全真实准确，若有虚</w:t>
      </w:r>
      <w:r>
        <w:rPr>
          <w:rFonts w:hint="eastAsia" w:cs="宋体" w:asciiTheme="minorEastAsia" w:hAnsiTheme="minorEastAsia" w:eastAsiaTheme="minorEastAsia"/>
          <w:color w:val="auto"/>
          <w:sz w:val="21"/>
          <w:szCs w:val="21"/>
        </w:rPr>
        <w:t>假和违背，我单位愿意承担由此而产生的一切后果。</w:t>
      </w:r>
    </w:p>
    <w:p w14:paraId="793046D4">
      <w:pPr>
        <w:pStyle w:val="55"/>
        <w:spacing w:line="360" w:lineRule="exact"/>
        <w:ind w:firstLine="420"/>
        <w:jc w:val="left"/>
        <w:rPr>
          <w:rFonts w:cs="宋体" w:asciiTheme="minorEastAsia" w:hAnsiTheme="minorEastAsia" w:eastAsiaTheme="minorEastAsia"/>
          <w:color w:val="auto"/>
          <w:sz w:val="21"/>
          <w:szCs w:val="21"/>
        </w:rPr>
      </w:pPr>
      <w:r>
        <w:rPr>
          <w:rFonts w:hint="eastAsia"/>
          <w:color w:val="auto"/>
          <w:sz w:val="21"/>
          <w:szCs w:val="21"/>
        </w:rPr>
        <w:t>2.</w:t>
      </w:r>
      <w:r>
        <w:rPr>
          <w:rFonts w:hint="eastAsia" w:cs="宋体" w:asciiTheme="minorEastAsia" w:hAnsiTheme="minorEastAsia" w:eastAsiaTheme="minorEastAsia"/>
          <w:color w:val="auto"/>
          <w:sz w:val="21"/>
          <w:szCs w:val="21"/>
        </w:rPr>
        <w:t>我单位</w:t>
      </w:r>
      <w:r>
        <w:rPr>
          <w:rFonts w:hint="eastAsia"/>
          <w:color w:val="auto"/>
          <w:sz w:val="21"/>
          <w:szCs w:val="21"/>
        </w:rPr>
        <w:t>承诺财务状况良好，依法缴纳税收和社会保障资金，具备履行合同所必需的设备和专业技术能力，参加采购活动前3年内在经营活动中没有重大违法记录。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78716181">
      <w:pPr>
        <w:pStyle w:val="55"/>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14:paraId="277F39A7">
      <w:pPr>
        <w:pStyle w:val="55"/>
        <w:spacing w:line="360" w:lineRule="exact"/>
        <w:ind w:firstLine="42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14:paraId="093810C6">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6.我单位认为贵单位有权决定成交供应商，还认为贵单位有权接受或拒绝所有的供应商。</w:t>
      </w:r>
    </w:p>
    <w:p w14:paraId="7FF93F3A">
      <w:pPr>
        <w:pStyle w:val="55"/>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我单位愿意遵守询价通知书中所列的收费标准，按询价通知书的规定交纳询价保证金；若我单位成交，我单位愿意在签订合同前按询价通知书的规定支付成交服务费。</w:t>
      </w:r>
    </w:p>
    <w:p w14:paraId="54AF366E">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8.如果我单位的询价响应文件被接受，</w:t>
      </w:r>
      <w:r>
        <w:rPr>
          <w:rFonts w:hint="eastAsia" w:asciiTheme="minorEastAsia" w:hAnsiTheme="minorEastAsia" w:eastAsiaTheme="minorEastAsia"/>
          <w:color w:val="auto"/>
          <w:sz w:val="21"/>
          <w:szCs w:val="21"/>
        </w:rPr>
        <w:t>愿按《中华人民共和国民法典》履行自己的全部责任，</w:t>
      </w:r>
      <w:r>
        <w:rPr>
          <w:rFonts w:asciiTheme="minorEastAsia" w:hAnsiTheme="minorEastAsia" w:eastAsiaTheme="minorEastAsia"/>
          <w:color w:val="auto"/>
          <w:sz w:val="21"/>
          <w:szCs w:val="21"/>
        </w:rPr>
        <w:t>同时</w:t>
      </w:r>
      <w:r>
        <w:rPr>
          <w:rFonts w:hint="eastAsia" w:cs="宋体" w:asciiTheme="minorEastAsia" w:hAnsiTheme="minorEastAsia" w:eastAsiaTheme="minorEastAsia"/>
          <w:color w:val="auto"/>
          <w:sz w:val="21"/>
          <w:szCs w:val="21"/>
        </w:rPr>
        <w:t>严格履行询价通知书中规定的每一项要求，按期、按质、按量履行合同的义务。</w:t>
      </w:r>
    </w:p>
    <w:p w14:paraId="122F0CDE">
      <w:pPr>
        <w:pStyle w:val="55"/>
        <w:spacing w:line="360" w:lineRule="exact"/>
        <w:ind w:firstLine="420"/>
        <w:rPr>
          <w:rFonts w:cs="宋体"/>
          <w:color w:val="auto"/>
          <w:sz w:val="21"/>
          <w:szCs w:val="21"/>
        </w:rPr>
      </w:pPr>
      <w:r>
        <w:rPr>
          <w:rFonts w:hint="eastAsia" w:cs="宋体"/>
          <w:color w:val="auto"/>
          <w:sz w:val="21"/>
          <w:szCs w:val="21"/>
        </w:rPr>
        <w:t>9.与本次询价有关的正式通讯地址为：</w:t>
      </w:r>
    </w:p>
    <w:p w14:paraId="7A4EFA1E">
      <w:pPr>
        <w:spacing w:line="360" w:lineRule="exact"/>
        <w:ind w:firstLine="420" w:firstLineChars="200"/>
        <w:rPr>
          <w:rFonts w:asciiTheme="minorEastAsia" w:hAnsiTheme="minorEastAsia" w:eastAsiaTheme="minorEastAsia"/>
        </w:rPr>
      </w:pPr>
    </w:p>
    <w:p w14:paraId="79642451">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p w14:paraId="4D6BFB07">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法定代表人或其委托代理人（签字）：</w:t>
      </w:r>
    </w:p>
    <w:p w14:paraId="5ACF6201">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地址：</w:t>
      </w:r>
    </w:p>
    <w:p w14:paraId="6F24451B">
      <w:pPr>
        <w:pStyle w:val="11"/>
        <w:snapToGrid w:val="0"/>
        <w:spacing w:line="360" w:lineRule="auto"/>
        <w:ind w:firstLine="420"/>
        <w:rPr>
          <w:rFonts w:hint="eastAsia" w:asciiTheme="minorEastAsia" w:hAnsiTheme="minorEastAsia"/>
          <w:color w:val="auto"/>
          <w:sz w:val="21"/>
          <w:szCs w:val="21"/>
        </w:rPr>
      </w:pPr>
      <w:r>
        <w:rPr>
          <w:rFonts w:hint="eastAsia" w:asciiTheme="minorEastAsia" w:hAnsiTheme="minorEastAsia"/>
          <w:color w:val="auto"/>
          <w:sz w:val="21"/>
          <w:szCs w:val="21"/>
        </w:rPr>
        <w:t xml:space="preserve">电话：    </w:t>
      </w:r>
    </w:p>
    <w:p w14:paraId="4AA4C117">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传真：</w:t>
      </w:r>
    </w:p>
    <w:p w14:paraId="00061214">
      <w:pPr>
        <w:pStyle w:val="11"/>
        <w:snapToGrid w:val="0"/>
        <w:spacing w:line="360" w:lineRule="auto"/>
        <w:ind w:firstLine="420"/>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7E3E3A42">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邮政编码：</w:t>
      </w:r>
    </w:p>
    <w:p w14:paraId="5A5B86A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开户名称：</w:t>
      </w:r>
    </w:p>
    <w:p w14:paraId="0C396C5E">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开户银行：</w:t>
      </w:r>
    </w:p>
    <w:p w14:paraId="5E76917B">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银行账号：</w:t>
      </w:r>
    </w:p>
    <w:p w14:paraId="5D88BB59">
      <w:pPr>
        <w:pStyle w:val="11"/>
        <w:snapToGrid w:val="0"/>
        <w:spacing w:line="360" w:lineRule="auto"/>
        <w:ind w:firstLine="420"/>
        <w:rPr>
          <w:rFonts w:ascii="宋体" w:cs="宋体"/>
          <w:kern w:val="0"/>
          <w:szCs w:val="21"/>
        </w:rPr>
      </w:pPr>
      <w:r>
        <w:rPr>
          <w:rFonts w:hint="eastAsia" w:asciiTheme="minorEastAsia" w:hAnsiTheme="minorEastAsia"/>
          <w:sz w:val="21"/>
          <w:szCs w:val="21"/>
        </w:rPr>
        <w:t>日期</w:t>
      </w:r>
      <w:r>
        <w:rPr>
          <w:rFonts w:asciiTheme="minorEastAsia" w:hAnsiTheme="minorEastAsia"/>
          <w:sz w:val="21"/>
          <w:szCs w:val="21"/>
        </w:rPr>
        <w:t>：</w:t>
      </w:r>
      <w:r>
        <w:rPr>
          <w:rFonts w:hint="eastAsia" w:asciiTheme="minorEastAsia" w:hAnsiTheme="minorEastAsia"/>
          <w:sz w:val="21"/>
          <w:szCs w:val="21"/>
        </w:rPr>
        <w:t xml:space="preserve">     </w:t>
      </w:r>
      <w:r>
        <w:rPr>
          <w:rFonts w:hint="eastAsia" w:asciiTheme="minorEastAsia" w:hAnsiTheme="minorEastAsia"/>
          <w:bCs/>
          <w:sz w:val="21"/>
          <w:szCs w:val="21"/>
        </w:rPr>
        <w:t>年   月   日</w:t>
      </w:r>
    </w:p>
    <w:p w14:paraId="694338EC">
      <w:pPr>
        <w:outlineLvl w:val="1"/>
        <w:rPr>
          <w:rFonts w:cs="宋体"/>
          <w:b/>
          <w:szCs w:val="21"/>
        </w:rPr>
      </w:pPr>
      <w:r>
        <w:rPr>
          <w:rFonts w:hint="eastAsia" w:cs="Arial"/>
          <w:kern w:val="0"/>
          <w:szCs w:val="21"/>
        </w:rPr>
        <w:br w:type="page"/>
      </w:r>
      <w:r>
        <w:rPr>
          <w:rFonts w:hint="eastAsia" w:ascii="宋体" w:hAnsi="宋体" w:cs="宋体"/>
          <w:b/>
          <w:kern w:val="0"/>
          <w:szCs w:val="21"/>
        </w:rPr>
        <w:t>附件：3.法定代表人资格证明书</w:t>
      </w:r>
    </w:p>
    <w:p w14:paraId="2CAD8E36"/>
    <w:p w14:paraId="04B43CE4">
      <w:pPr>
        <w:spacing w:line="360" w:lineRule="auto"/>
        <w:jc w:val="center"/>
        <w:rPr>
          <w:rFonts w:ascii="宋体" w:hAnsi="宋体"/>
          <w:b/>
          <w:sz w:val="32"/>
          <w:szCs w:val="32"/>
        </w:rPr>
      </w:pPr>
      <w:r>
        <w:rPr>
          <w:rFonts w:hint="eastAsia" w:ascii="宋体" w:hAnsi="宋体"/>
          <w:b/>
          <w:sz w:val="28"/>
          <w:szCs w:val="28"/>
        </w:rPr>
        <w:t>法定代表人资格证明书</w:t>
      </w:r>
    </w:p>
    <w:p w14:paraId="1545DFD1">
      <w:pPr>
        <w:spacing w:line="360" w:lineRule="auto"/>
        <w:rPr>
          <w:rFonts w:ascii="宋体" w:hAnsi="宋体"/>
          <w:szCs w:val="21"/>
        </w:rPr>
      </w:pPr>
      <w:r>
        <w:rPr>
          <w:rFonts w:hint="eastAsia" w:ascii="宋体" w:hAnsi="宋体"/>
          <w:szCs w:val="21"/>
        </w:rPr>
        <w:t>供应商名称</w:t>
      </w:r>
      <w:r>
        <w:rPr>
          <w:rFonts w:ascii="宋体" w:hAnsi="宋体"/>
          <w:szCs w:val="21"/>
        </w:rPr>
        <w:t>:</w:t>
      </w:r>
    </w:p>
    <w:p w14:paraId="6D027043">
      <w:pPr>
        <w:spacing w:line="360" w:lineRule="auto"/>
        <w:rPr>
          <w:rFonts w:ascii="宋体" w:hAnsi="宋体"/>
          <w:szCs w:val="21"/>
        </w:rPr>
      </w:pPr>
      <w:r>
        <w:rPr>
          <w:rFonts w:hint="eastAsia" w:ascii="宋体" w:hAnsi="宋体"/>
          <w:szCs w:val="21"/>
        </w:rPr>
        <w:t>地址</w:t>
      </w:r>
      <w:r>
        <w:rPr>
          <w:rFonts w:ascii="宋体" w:hAnsi="宋体"/>
          <w:szCs w:val="21"/>
        </w:rPr>
        <w:t>:</w:t>
      </w:r>
    </w:p>
    <w:p w14:paraId="3982B0C9">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14:paraId="71DD15D3">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的工作，签署上述项目的响应文件、进行合同谈判、签署合同和处理与之有关的一切事务。</w:t>
      </w:r>
    </w:p>
    <w:p w14:paraId="779097FE">
      <w:pPr>
        <w:spacing w:line="360" w:lineRule="auto"/>
        <w:rPr>
          <w:rFonts w:ascii="宋体" w:hAnsi="宋体"/>
          <w:szCs w:val="21"/>
        </w:rPr>
      </w:pPr>
      <w:r>
        <w:rPr>
          <w:rFonts w:hint="eastAsia" w:ascii="宋体" w:hAnsi="宋体"/>
          <w:szCs w:val="21"/>
        </w:rPr>
        <w:t>特此证明。</w:t>
      </w:r>
    </w:p>
    <w:p w14:paraId="050FC723">
      <w:pPr>
        <w:spacing w:line="360" w:lineRule="auto"/>
        <w:rPr>
          <w:rFonts w:ascii="宋体" w:hAnsi="宋体"/>
          <w:szCs w:val="21"/>
        </w:rPr>
      </w:pPr>
    </w:p>
    <w:p w14:paraId="01ACA761">
      <w:pPr>
        <w:spacing w:line="360" w:lineRule="auto"/>
        <w:rPr>
          <w:rFonts w:ascii="宋体" w:hAnsi="宋体"/>
          <w:szCs w:val="21"/>
        </w:rPr>
      </w:pPr>
    </w:p>
    <w:p w14:paraId="1FC14B2D">
      <w:pPr>
        <w:spacing w:line="360" w:lineRule="auto"/>
        <w:rPr>
          <w:rFonts w:ascii="宋体" w:hAnsi="宋体"/>
          <w:szCs w:val="21"/>
        </w:rPr>
      </w:pPr>
      <w:r>
        <w:rPr>
          <w:rFonts w:ascii="宋体" w:hAnsi="宋体"/>
          <w:szCs w:val="21"/>
        </w:rPr>
        <w:t>                 </w:t>
      </w:r>
      <w:r>
        <w:rPr>
          <w:rFonts w:hint="eastAsia" w:ascii="宋体" w:hAnsi="宋体"/>
          <w:szCs w:val="21"/>
        </w:rPr>
        <w:t>供应商：（公章）</w:t>
      </w:r>
    </w:p>
    <w:p w14:paraId="69BBE939">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14:paraId="70D9C037">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274FAF37">
      <w:pPr>
        <w:tabs>
          <w:tab w:val="left" w:pos="6045"/>
        </w:tabs>
        <w:snapToGrid w:val="0"/>
        <w:spacing w:line="360" w:lineRule="auto"/>
        <w:ind w:left="210" w:hanging="210" w:hangingChars="100"/>
        <w:rPr>
          <w:rFonts w:ascii="宋体" w:hAnsi="宋体"/>
          <w:szCs w:val="21"/>
        </w:rPr>
      </w:pPr>
    </w:p>
    <w:p w14:paraId="7AB365E3">
      <w:pPr>
        <w:snapToGrid w:val="0"/>
        <w:spacing w:line="360" w:lineRule="auto"/>
        <w:rPr>
          <w:rFonts w:ascii="宋体" w:hAnsi="宋体"/>
          <w:szCs w:val="21"/>
        </w:rPr>
      </w:pPr>
      <w:r>
        <w:rPr>
          <w:rFonts w:hint="eastAsia" w:ascii="宋体" w:hAnsi="宋体" w:cs="宋体"/>
          <w:szCs w:val="21"/>
        </w:rPr>
        <w:t> </w:t>
      </w:r>
    </w:p>
    <w:p w14:paraId="790FE08D">
      <w:pPr>
        <w:snapToGrid w:val="0"/>
        <w:spacing w:line="360" w:lineRule="auto"/>
        <w:rPr>
          <w:rFonts w:ascii="宋体" w:hAnsi="宋体"/>
          <w:szCs w:val="21"/>
        </w:rPr>
      </w:pPr>
    </w:p>
    <w:p w14:paraId="40867869">
      <w:pPr>
        <w:snapToGrid w:val="0"/>
        <w:spacing w:line="360" w:lineRule="auto"/>
        <w:rPr>
          <w:rFonts w:ascii="宋体" w:hAnsi="宋体"/>
          <w:b/>
          <w:szCs w:val="21"/>
        </w:rPr>
      </w:pPr>
    </w:p>
    <w:p w14:paraId="1D59E977">
      <w:pPr>
        <w:spacing w:line="360" w:lineRule="auto"/>
        <w:rPr>
          <w:rFonts w:ascii="宋体" w:hAnsi="宋体"/>
          <w:szCs w:val="21"/>
        </w:rPr>
      </w:pPr>
      <w:r>
        <w:rPr>
          <w:rFonts w:hint="eastAsia" w:ascii="宋体" w:hAnsi="宋体"/>
          <w:szCs w:val="21"/>
        </w:rPr>
        <w:t>法定代表人身份证</w:t>
      </w:r>
    </w:p>
    <w:p w14:paraId="21983111">
      <w:pPr>
        <w:spacing w:line="360" w:lineRule="auto"/>
        <w:rPr>
          <w:rFonts w:ascii="宋体" w:hAnsi="宋体"/>
          <w:szCs w:val="21"/>
        </w:rPr>
      </w:pPr>
      <w:r>
        <w:rPr>
          <w:rFonts w:hint="eastAsia" w:ascii="宋体" w:hAnsi="宋体"/>
          <w:szCs w:val="21"/>
        </w:rPr>
        <w:t>（双面复印件）粘贴处</w:t>
      </w:r>
    </w:p>
    <w:p w14:paraId="4E3FD310">
      <w:pPr>
        <w:snapToGrid w:val="0"/>
        <w:spacing w:line="360" w:lineRule="auto"/>
        <w:rPr>
          <w:rFonts w:ascii="宋体" w:hAnsi="宋体"/>
          <w:b/>
          <w:sz w:val="24"/>
          <w:szCs w:val="28"/>
        </w:rPr>
      </w:pPr>
    </w:p>
    <w:p w14:paraId="1CFCDFAA">
      <w:pPr>
        <w:snapToGrid w:val="0"/>
        <w:spacing w:line="360" w:lineRule="auto"/>
        <w:rPr>
          <w:rFonts w:ascii="宋体" w:hAnsi="宋体"/>
          <w:b/>
          <w:sz w:val="24"/>
          <w:szCs w:val="28"/>
        </w:rPr>
      </w:pPr>
    </w:p>
    <w:p w14:paraId="58D76830"/>
    <w:p w14:paraId="149B0DBA"/>
    <w:p w14:paraId="6EA927E6"/>
    <w:p w14:paraId="0C524BEF"/>
    <w:p w14:paraId="20C13C2A"/>
    <w:p w14:paraId="2B92E3D3"/>
    <w:p w14:paraId="2D035928"/>
    <w:p w14:paraId="704E34F6"/>
    <w:p w14:paraId="57A6E42B"/>
    <w:p w14:paraId="0226D4AF">
      <w:pPr>
        <w:outlineLvl w:val="1"/>
        <w:rPr>
          <w:rFonts w:ascii="宋体" w:hAnsi="宋体" w:cs="宋体"/>
          <w:b/>
          <w:kern w:val="0"/>
          <w:szCs w:val="21"/>
        </w:rPr>
      </w:pPr>
      <w:r>
        <w:rPr>
          <w:rFonts w:ascii="宋体" w:hAnsi="宋体" w:cs="宋体"/>
          <w:b/>
          <w:kern w:val="0"/>
          <w:szCs w:val="21"/>
        </w:rPr>
        <w:br w:type="page"/>
      </w:r>
    </w:p>
    <w:p w14:paraId="2BB681A4">
      <w:pPr>
        <w:outlineLvl w:val="1"/>
        <w:rPr>
          <w:rFonts w:ascii="宋体" w:hAnsi="宋体" w:cs="宋体"/>
          <w:b/>
          <w:kern w:val="0"/>
          <w:szCs w:val="21"/>
        </w:rPr>
      </w:pPr>
      <w:r>
        <w:rPr>
          <w:rFonts w:hint="eastAsia" w:ascii="宋体" w:hAnsi="宋体" w:cs="宋体"/>
          <w:b/>
          <w:kern w:val="0"/>
          <w:szCs w:val="21"/>
        </w:rPr>
        <w:t>附件：4.授权委托书</w:t>
      </w:r>
    </w:p>
    <w:p w14:paraId="3215984D">
      <w:pPr>
        <w:pStyle w:val="55"/>
        <w:spacing w:line="360" w:lineRule="exact"/>
        <w:ind w:firstLine="562"/>
        <w:jc w:val="center"/>
        <w:rPr>
          <w:rFonts w:cs="宋体"/>
          <w:b/>
          <w:sz w:val="28"/>
          <w:szCs w:val="28"/>
        </w:rPr>
      </w:pPr>
      <w:r>
        <w:rPr>
          <w:rFonts w:hint="eastAsia" w:cs="宋体"/>
          <w:b/>
          <w:sz w:val="28"/>
          <w:szCs w:val="28"/>
        </w:rPr>
        <w:t>授权委托书</w:t>
      </w:r>
    </w:p>
    <w:p w14:paraId="24BF37C5">
      <w:pPr>
        <w:adjustRightInd w:val="0"/>
        <w:snapToGrid w:val="0"/>
        <w:spacing w:line="360" w:lineRule="auto"/>
        <w:ind w:firstLine="516" w:firstLineChars="215"/>
        <w:rPr>
          <w:rFonts w:ascii="宋体" w:hAnsi="宋体" w:cs="宋体"/>
          <w:sz w:val="24"/>
          <w:szCs w:val="24"/>
        </w:rPr>
      </w:pPr>
    </w:p>
    <w:p w14:paraId="7EF2517C">
      <w:pPr>
        <w:adjustRightInd w:val="0"/>
        <w:snapToGrid w:val="0"/>
        <w:spacing w:line="360" w:lineRule="auto"/>
        <w:ind w:firstLine="451" w:firstLineChars="215"/>
        <w:rPr>
          <w:rFonts w:ascii="宋体" w:hAnsi="宋体" w:cs="宋体"/>
          <w:szCs w:val="21"/>
        </w:rPr>
      </w:pPr>
      <w:r>
        <w:rPr>
          <w:rFonts w:hint="eastAsia" w:ascii="宋体" w:hAnsi="宋体" w:cs="宋体"/>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A02CF0A">
      <w:pPr>
        <w:adjustRightInd w:val="0"/>
        <w:snapToGrid w:val="0"/>
        <w:spacing w:line="360" w:lineRule="auto"/>
        <w:ind w:firstLine="397"/>
        <w:rPr>
          <w:rFonts w:ascii="宋体" w:hAnsi="宋体" w:cs="宋体"/>
          <w:szCs w:val="21"/>
        </w:rPr>
      </w:pPr>
      <w:r>
        <w:rPr>
          <w:rFonts w:hint="eastAsia" w:ascii="宋体" w:hAnsi="宋体" w:cs="宋体"/>
          <w:szCs w:val="21"/>
        </w:rPr>
        <w:t>本授权书于__________年_______月________日签字生效，特此声明。</w:t>
      </w:r>
    </w:p>
    <w:p w14:paraId="73DA3A5E">
      <w:pPr>
        <w:adjustRightInd w:val="0"/>
        <w:snapToGrid w:val="0"/>
        <w:spacing w:line="360" w:lineRule="auto"/>
        <w:rPr>
          <w:rFonts w:ascii="宋体" w:hAnsi="宋体" w:cs="宋体"/>
          <w:sz w:val="24"/>
          <w:szCs w:val="24"/>
        </w:rPr>
      </w:pPr>
    </w:p>
    <w:p w14:paraId="4E7713F2">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64E6A129">
      <w:pPr>
        <w:spacing w:line="400" w:lineRule="exact"/>
        <w:rPr>
          <w:rFonts w:ascii="宋体" w:hAnsi="宋体" w:cs="宋体"/>
          <w:szCs w:val="21"/>
        </w:rPr>
      </w:pPr>
      <w:r>
        <w:rPr>
          <w:rFonts w:hint="eastAsia" w:ascii="宋体" w:hAnsi="宋体" w:cs="宋体"/>
          <w:szCs w:val="21"/>
        </w:rPr>
        <w:t>职务：                                       联系电话：</w:t>
      </w:r>
    </w:p>
    <w:p w14:paraId="209B5D61">
      <w:pPr>
        <w:spacing w:line="400" w:lineRule="exact"/>
        <w:rPr>
          <w:rFonts w:ascii="宋体" w:hAnsi="宋体" w:cs="宋体"/>
          <w:szCs w:val="21"/>
        </w:rPr>
      </w:pPr>
      <w:r>
        <w:rPr>
          <w:rFonts w:hint="eastAsia" w:ascii="宋体" w:hAnsi="宋体" w:cs="宋体"/>
          <w:szCs w:val="21"/>
        </w:rPr>
        <w:t>单位名称：                                   地址：</w:t>
      </w:r>
    </w:p>
    <w:p w14:paraId="39709BBE">
      <w:pPr>
        <w:spacing w:line="400" w:lineRule="exact"/>
        <w:rPr>
          <w:rFonts w:ascii="宋体" w:hAnsi="宋体" w:cs="宋体"/>
          <w:szCs w:val="21"/>
        </w:rPr>
      </w:pPr>
      <w:r>
        <w:rPr>
          <w:rFonts w:hint="eastAsia" w:ascii="宋体" w:hAnsi="宋体" w:cs="宋体"/>
          <w:szCs w:val="21"/>
        </w:rPr>
        <w:t>身份证号码：</w:t>
      </w:r>
    </w:p>
    <w:p w14:paraId="7EFC7D95">
      <w:pPr>
        <w:spacing w:line="400" w:lineRule="exact"/>
        <w:rPr>
          <w:rFonts w:ascii="宋体" w:hAnsi="宋体" w:cs="宋体"/>
          <w:szCs w:val="21"/>
        </w:rPr>
      </w:pPr>
    </w:p>
    <w:p w14:paraId="53B5633A">
      <w:pPr>
        <w:spacing w:line="400" w:lineRule="exact"/>
        <w:rPr>
          <w:rFonts w:ascii="宋体" w:hAnsi="宋体" w:cs="宋体"/>
          <w:szCs w:val="21"/>
        </w:rPr>
      </w:pPr>
      <w:r>
        <w:rPr>
          <w:rFonts w:hint="eastAsia" w:ascii="宋体" w:hAnsi="宋体" w:cs="宋体"/>
          <w:szCs w:val="21"/>
        </w:rPr>
        <w:t>委托代理人（被授权人）签字或盖章：           日期：</w:t>
      </w:r>
    </w:p>
    <w:p w14:paraId="28FD2B1F">
      <w:pPr>
        <w:spacing w:line="400" w:lineRule="exact"/>
        <w:rPr>
          <w:rFonts w:ascii="宋体" w:hAnsi="宋体" w:cs="宋体"/>
          <w:szCs w:val="21"/>
        </w:rPr>
      </w:pPr>
      <w:r>
        <w:rPr>
          <w:rFonts w:hint="eastAsia" w:ascii="宋体" w:hAnsi="宋体" w:cs="宋体"/>
          <w:szCs w:val="21"/>
        </w:rPr>
        <w:t>职务：                                       联系电话：</w:t>
      </w:r>
    </w:p>
    <w:p w14:paraId="4625BFD6">
      <w:pPr>
        <w:spacing w:line="400" w:lineRule="exact"/>
        <w:rPr>
          <w:rFonts w:ascii="宋体" w:hAnsi="宋体" w:cs="宋体"/>
          <w:szCs w:val="21"/>
        </w:rPr>
      </w:pPr>
      <w:r>
        <w:rPr>
          <w:rFonts w:hint="eastAsia" w:ascii="宋体" w:hAnsi="宋体" w:cs="宋体"/>
          <w:szCs w:val="21"/>
        </w:rPr>
        <w:t>单位名称：                                   地址：</w:t>
      </w:r>
    </w:p>
    <w:p w14:paraId="7F55E6D6">
      <w:pPr>
        <w:spacing w:line="400" w:lineRule="exact"/>
        <w:rPr>
          <w:rFonts w:ascii="宋体" w:hAnsi="宋体" w:cs="宋体"/>
          <w:szCs w:val="21"/>
        </w:rPr>
      </w:pPr>
      <w:r>
        <w:rPr>
          <w:rFonts w:hint="eastAsia" w:ascii="宋体" w:hAnsi="宋体" w:cs="宋体"/>
          <w:szCs w:val="21"/>
        </w:rPr>
        <w:t>身份证号码：</w:t>
      </w:r>
    </w:p>
    <w:p w14:paraId="56B067FF">
      <w:pPr>
        <w:spacing w:line="400" w:lineRule="exact"/>
        <w:rPr>
          <w:rFonts w:ascii="宋体" w:hAnsi="宋体" w:cs="宋体"/>
          <w:szCs w:val="21"/>
        </w:rPr>
      </w:pPr>
    </w:p>
    <w:p w14:paraId="5504FC31">
      <w:pPr>
        <w:spacing w:line="400" w:lineRule="exact"/>
        <w:rPr>
          <w:rFonts w:ascii="宋体" w:hAnsi="宋体" w:cs="宋体"/>
          <w:szCs w:val="21"/>
        </w:rPr>
      </w:pPr>
      <w:r>
        <w:rPr>
          <w:rFonts w:hint="eastAsia" w:ascii="宋体" w:hAnsi="宋体" w:cs="宋体"/>
          <w:szCs w:val="21"/>
        </w:rPr>
        <w:t xml:space="preserve">供应商公章： </w:t>
      </w:r>
    </w:p>
    <w:p w14:paraId="2F8AC57F">
      <w:pPr>
        <w:spacing w:line="400" w:lineRule="exact"/>
        <w:rPr>
          <w:rFonts w:ascii="宋体" w:hAnsi="宋体" w:cs="宋体"/>
          <w:szCs w:val="21"/>
        </w:rPr>
      </w:pPr>
      <w:r>
        <w:rPr>
          <w:rFonts w:hint="eastAsia" w:ascii="宋体" w:hAnsi="宋体" w:cs="宋体"/>
          <w:szCs w:val="21"/>
        </w:rPr>
        <w:t>地址：                                       电话：</w:t>
      </w:r>
    </w:p>
    <w:p w14:paraId="3BF86A5F">
      <w:pPr>
        <w:spacing w:line="400" w:lineRule="exact"/>
        <w:rPr>
          <w:rFonts w:ascii="宋体" w:hAnsi="宋体" w:cs="宋体"/>
          <w:szCs w:val="21"/>
        </w:rPr>
      </w:pPr>
      <w:r>
        <w:rPr>
          <w:rFonts w:hint="eastAsia" w:ascii="宋体" w:hAnsi="宋体" w:cs="宋体"/>
          <w:szCs w:val="21"/>
        </w:rPr>
        <w:t>传真：                                       邮编：</w:t>
      </w:r>
    </w:p>
    <w:p w14:paraId="08A866EE">
      <w:pPr>
        <w:spacing w:line="400" w:lineRule="exact"/>
        <w:rPr>
          <w:rFonts w:ascii="宋体" w:hAnsi="宋体" w:cs="宋体"/>
          <w:szCs w:val="21"/>
        </w:rPr>
      </w:pPr>
      <w:r>
        <w:rPr>
          <w:rFonts w:hint="eastAsia" w:ascii="宋体" w:hAnsi="宋体" w:cs="宋体"/>
          <w:szCs w:val="21"/>
        </w:rPr>
        <w:t>开户行：</w:t>
      </w:r>
    </w:p>
    <w:p w14:paraId="67F2068B">
      <w:pPr>
        <w:spacing w:line="400" w:lineRule="exact"/>
        <w:rPr>
          <w:rFonts w:ascii="宋体" w:hAnsi="宋体" w:cs="宋体"/>
          <w:szCs w:val="21"/>
        </w:rPr>
      </w:pPr>
      <w:r>
        <w:rPr>
          <w:rFonts w:hint="eastAsia" w:ascii="宋体" w:hAnsi="宋体" w:cs="宋体"/>
          <w:szCs w:val="21"/>
        </w:rPr>
        <w:t>帐号：</w:t>
      </w:r>
    </w:p>
    <w:p w14:paraId="34DEB49D">
      <w:pPr>
        <w:spacing w:line="400" w:lineRule="exact"/>
        <w:rPr>
          <w:rFonts w:ascii="宋体" w:hAnsi="宋体"/>
          <w:szCs w:val="21"/>
        </w:rPr>
      </w:pPr>
    </w:p>
    <w:p w14:paraId="4206371F">
      <w:pPr>
        <w:spacing w:line="400" w:lineRule="exact"/>
        <w:rPr>
          <w:rFonts w:ascii="宋体" w:hAnsi="宋体"/>
          <w:szCs w:val="21"/>
        </w:rPr>
      </w:pPr>
      <w:r>
        <w:rPr>
          <w:rFonts w:hint="eastAsia" w:ascii="宋体" w:hAnsi="宋体"/>
          <w:szCs w:val="21"/>
        </w:rPr>
        <w:t>代理人身份证</w:t>
      </w:r>
    </w:p>
    <w:p w14:paraId="670A8F44">
      <w:pPr>
        <w:spacing w:line="360" w:lineRule="auto"/>
        <w:rPr>
          <w:rFonts w:ascii="宋体" w:hAnsi="宋体" w:cs="宋体"/>
          <w:sz w:val="24"/>
          <w:szCs w:val="24"/>
        </w:rPr>
      </w:pPr>
      <w:r>
        <w:rPr>
          <w:rFonts w:hint="eastAsia" w:ascii="宋体" w:hAnsi="宋体"/>
          <w:szCs w:val="21"/>
        </w:rPr>
        <w:t>（双面复印件）粘贴处</w:t>
      </w:r>
    </w:p>
    <w:p w14:paraId="37B148CA">
      <w:pPr>
        <w:spacing w:line="360" w:lineRule="auto"/>
        <w:rPr>
          <w:rFonts w:ascii="宋体" w:hAnsi="宋体" w:cs="宋体"/>
          <w:sz w:val="24"/>
          <w:szCs w:val="24"/>
        </w:rPr>
      </w:pPr>
    </w:p>
    <w:p w14:paraId="0D03A199">
      <w:pPr>
        <w:spacing w:line="360" w:lineRule="auto"/>
        <w:rPr>
          <w:rFonts w:ascii="宋体" w:hAnsi="宋体" w:cs="宋体"/>
          <w:szCs w:val="21"/>
        </w:rPr>
      </w:pPr>
    </w:p>
    <w:p w14:paraId="5F45F791">
      <w:pPr>
        <w:rPr>
          <w:rFonts w:ascii="宋体" w:hAnsi="宋体" w:cs="宋体"/>
          <w:szCs w:val="21"/>
        </w:rPr>
      </w:pPr>
    </w:p>
    <w:p w14:paraId="35130F1B">
      <w:pPr>
        <w:widowControl/>
        <w:snapToGrid w:val="0"/>
        <w:spacing w:line="360" w:lineRule="auto"/>
        <w:ind w:right="-308"/>
        <w:jc w:val="left"/>
        <w:rPr>
          <w:rFonts w:ascii="宋体" w:hAnsi="宋体" w:cs="宋体"/>
          <w:b/>
          <w:kern w:val="0"/>
          <w:szCs w:val="21"/>
        </w:rPr>
      </w:pPr>
      <w:r>
        <w:rPr>
          <w:rFonts w:ascii="宋体" w:hAnsi="宋体" w:cs="宋体"/>
          <w:b/>
          <w:kern w:val="0"/>
          <w:szCs w:val="21"/>
        </w:rPr>
        <w:br w:type="page"/>
      </w:r>
    </w:p>
    <w:p w14:paraId="21341350">
      <w:pPr>
        <w:outlineLvl w:val="1"/>
        <w:rPr>
          <w:rFonts w:ascii="宋体" w:hAnsi="宋体" w:cs="宋体"/>
          <w:b/>
          <w:kern w:val="0"/>
          <w:szCs w:val="21"/>
        </w:rPr>
      </w:pPr>
      <w:r>
        <w:rPr>
          <w:rFonts w:hint="eastAsia" w:ascii="宋体" w:hAnsi="宋体" w:cs="宋体"/>
          <w:b/>
          <w:kern w:val="0"/>
          <w:szCs w:val="21"/>
        </w:rPr>
        <w:t>附件：5.报价一览表</w:t>
      </w:r>
    </w:p>
    <w:p w14:paraId="15E29369">
      <w:pPr>
        <w:ind w:firstLine="309"/>
        <w:jc w:val="center"/>
        <w:rPr>
          <w:rFonts w:ascii="宋体" w:hAnsi="宋体"/>
          <w:sz w:val="28"/>
          <w:szCs w:val="28"/>
        </w:rPr>
      </w:pPr>
      <w:r>
        <w:rPr>
          <w:rFonts w:hint="eastAsia" w:ascii="宋体" w:hAnsi="宋体"/>
          <w:b/>
          <w:sz w:val="28"/>
          <w:szCs w:val="28"/>
        </w:rPr>
        <w:t>报价一览表</w:t>
      </w:r>
    </w:p>
    <w:p w14:paraId="30C933A4">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1812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45D7BDC">
            <w:pPr>
              <w:jc w:val="center"/>
              <w:rPr>
                <w:rFonts w:ascii="宋体" w:hAnsi="宋体"/>
                <w:color w:val="auto"/>
                <w:szCs w:val="21"/>
              </w:rPr>
            </w:pPr>
            <w:r>
              <w:rPr>
                <w:rFonts w:hint="eastAsia" w:ascii="宋体" w:hAnsi="宋体"/>
                <w:color w:val="auto"/>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700466DE">
            <w:pPr>
              <w:jc w:val="center"/>
              <w:rPr>
                <w:rFonts w:ascii="宋体" w:hAnsi="宋体"/>
                <w:color w:val="auto"/>
                <w:szCs w:val="21"/>
              </w:rPr>
            </w:pPr>
          </w:p>
        </w:tc>
      </w:tr>
      <w:tr w14:paraId="258C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10BA49BD">
            <w:pPr>
              <w:jc w:val="center"/>
              <w:rPr>
                <w:rFonts w:ascii="宋体" w:hAnsi="宋体"/>
                <w:color w:val="auto"/>
                <w:szCs w:val="21"/>
              </w:rPr>
            </w:pPr>
            <w:r>
              <w:rPr>
                <w:rFonts w:hint="eastAsia" w:ascii="宋体" w:hAnsi="宋体"/>
                <w:color w:val="auto"/>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4CD4F12F">
            <w:pPr>
              <w:jc w:val="center"/>
              <w:rPr>
                <w:rFonts w:ascii="宋体" w:hAnsi="宋体"/>
                <w:color w:val="auto"/>
                <w:szCs w:val="21"/>
              </w:rPr>
            </w:pP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大写：人民币              元</w:t>
            </w:r>
          </w:p>
        </w:tc>
      </w:tr>
      <w:tr w14:paraId="0CD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1C60B0FC">
            <w:pPr>
              <w:jc w:val="center"/>
              <w:rPr>
                <w:rFonts w:ascii="宋体" w:hAnsi="宋体"/>
                <w:color w:val="auto"/>
                <w:szCs w:val="21"/>
              </w:rPr>
            </w:pPr>
            <w:r>
              <w:rPr>
                <w:rFonts w:hint="eastAsia" w:ascii="宋体" w:hAnsi="宋体"/>
                <w:color w:val="auto"/>
                <w:szCs w:val="21"/>
              </w:rPr>
              <w:t>质保期</w:t>
            </w:r>
          </w:p>
        </w:tc>
        <w:tc>
          <w:tcPr>
            <w:tcW w:w="5955" w:type="dxa"/>
            <w:tcBorders>
              <w:top w:val="single" w:color="auto" w:sz="4" w:space="0"/>
              <w:left w:val="single" w:color="auto" w:sz="4" w:space="0"/>
              <w:bottom w:val="single" w:color="auto" w:sz="4" w:space="0"/>
              <w:right w:val="single" w:color="auto" w:sz="4" w:space="0"/>
            </w:tcBorders>
            <w:vAlign w:val="center"/>
          </w:tcPr>
          <w:p w14:paraId="0EFB6FBB">
            <w:pPr>
              <w:jc w:val="center"/>
              <w:rPr>
                <w:rFonts w:ascii="宋体" w:hAnsi="宋体"/>
                <w:color w:val="auto"/>
                <w:szCs w:val="21"/>
              </w:rPr>
            </w:pPr>
            <w:r>
              <w:rPr>
                <w:rFonts w:hint="eastAsia" w:ascii="宋体" w:hAnsi="宋体"/>
                <w:color w:val="auto"/>
                <w:szCs w:val="21"/>
              </w:rPr>
              <w:t>年</w:t>
            </w:r>
          </w:p>
        </w:tc>
      </w:tr>
    </w:tbl>
    <w:p w14:paraId="41E5BC1E">
      <w:pPr>
        <w:rPr>
          <w:rFonts w:ascii="宋体" w:hAnsi="宋体"/>
          <w:color w:val="auto"/>
          <w:szCs w:val="21"/>
        </w:rPr>
      </w:pPr>
    </w:p>
    <w:p w14:paraId="4973AAD9">
      <w:pPr>
        <w:rPr>
          <w:rFonts w:ascii="宋体" w:hAnsi="宋体"/>
          <w:color w:val="auto"/>
          <w:szCs w:val="21"/>
        </w:rPr>
      </w:pPr>
      <w:r>
        <w:rPr>
          <w:rFonts w:hint="eastAsia" w:ascii="宋体" w:hAnsi="宋体"/>
          <w:color w:val="auto"/>
          <w:szCs w:val="21"/>
        </w:rPr>
        <w:t>法定代表人或代理人（签字或盖章）：</w:t>
      </w:r>
    </w:p>
    <w:p w14:paraId="4E081051">
      <w:pPr>
        <w:pStyle w:val="82"/>
        <w:spacing w:line="360" w:lineRule="exact"/>
        <w:ind w:firstLine="4620"/>
        <w:jc w:val="right"/>
        <w:rPr>
          <w:rFonts w:hAnsi="宋体"/>
          <w:color w:val="auto"/>
          <w:sz w:val="21"/>
          <w:szCs w:val="21"/>
        </w:rPr>
      </w:pPr>
      <w:r>
        <w:rPr>
          <w:rFonts w:hint="eastAsia" w:hAnsi="宋体" w:eastAsia="宋体"/>
          <w:color w:val="auto"/>
          <w:sz w:val="21"/>
          <w:szCs w:val="21"/>
        </w:rPr>
        <w:t>年     月     日</w:t>
      </w:r>
      <w:r>
        <w:rPr>
          <w:rFonts w:hint="eastAsia" w:hAnsi="宋体"/>
          <w:color w:val="auto"/>
          <w:sz w:val="21"/>
          <w:szCs w:val="21"/>
        </w:rPr>
        <w:t xml:space="preserve"> </w:t>
      </w:r>
    </w:p>
    <w:p w14:paraId="7D7AE5AB">
      <w:pPr>
        <w:outlineLvl w:val="1"/>
        <w:rPr>
          <w:rFonts w:hint="eastAsia" w:ascii="宋体" w:hAnsi="宋体" w:cs="宋体"/>
          <w:b/>
          <w:color w:val="auto"/>
          <w:kern w:val="0"/>
          <w:szCs w:val="21"/>
        </w:rPr>
      </w:pPr>
    </w:p>
    <w:p w14:paraId="30BD02F2">
      <w:pPr>
        <w:outlineLvl w:val="1"/>
        <w:rPr>
          <w:rFonts w:hint="eastAsia" w:ascii="宋体" w:hAnsi="宋体" w:cs="宋体"/>
          <w:b/>
          <w:color w:val="auto"/>
          <w:kern w:val="0"/>
          <w:szCs w:val="21"/>
        </w:rPr>
      </w:pPr>
    </w:p>
    <w:p w14:paraId="3CC2123E">
      <w:pPr>
        <w:outlineLvl w:val="1"/>
        <w:rPr>
          <w:rFonts w:hint="eastAsia" w:ascii="宋体" w:hAnsi="宋体" w:cs="宋体"/>
          <w:b/>
          <w:color w:val="auto"/>
          <w:kern w:val="0"/>
          <w:szCs w:val="21"/>
        </w:rPr>
      </w:pPr>
    </w:p>
    <w:p w14:paraId="5B24DAE2">
      <w:pPr>
        <w:outlineLvl w:val="1"/>
        <w:rPr>
          <w:rFonts w:hint="eastAsia" w:ascii="宋体" w:hAnsi="宋体" w:cs="宋体"/>
          <w:b/>
          <w:color w:val="auto"/>
          <w:kern w:val="0"/>
          <w:szCs w:val="21"/>
        </w:rPr>
      </w:pPr>
    </w:p>
    <w:p w14:paraId="4EBEEA53">
      <w:pPr>
        <w:outlineLvl w:val="1"/>
        <w:rPr>
          <w:rFonts w:hint="eastAsia" w:ascii="宋体" w:hAnsi="宋体" w:cs="宋体"/>
          <w:b/>
          <w:color w:val="auto"/>
          <w:kern w:val="0"/>
          <w:szCs w:val="21"/>
        </w:rPr>
      </w:pPr>
    </w:p>
    <w:p w14:paraId="7E2D2DD1">
      <w:pPr>
        <w:outlineLvl w:val="1"/>
        <w:rPr>
          <w:rFonts w:hint="eastAsia" w:ascii="宋体" w:hAnsi="宋体" w:cs="宋体"/>
          <w:b/>
          <w:color w:val="auto"/>
          <w:kern w:val="0"/>
          <w:szCs w:val="21"/>
        </w:rPr>
      </w:pPr>
    </w:p>
    <w:p w14:paraId="4008595B">
      <w:pPr>
        <w:outlineLvl w:val="1"/>
        <w:rPr>
          <w:rFonts w:ascii="宋体" w:hAnsi="宋体" w:cs="宋体"/>
          <w:b/>
          <w:color w:val="auto"/>
          <w:sz w:val="28"/>
          <w:szCs w:val="28"/>
        </w:rPr>
      </w:pPr>
      <w:r>
        <w:rPr>
          <w:rFonts w:hint="eastAsia" w:ascii="宋体" w:hAnsi="宋体" w:cs="宋体"/>
          <w:b/>
          <w:color w:val="auto"/>
          <w:kern w:val="0"/>
          <w:szCs w:val="21"/>
        </w:rPr>
        <w:t>附件：6.报价明细表</w:t>
      </w:r>
    </w:p>
    <w:p w14:paraId="19D7F629">
      <w:pPr>
        <w:spacing w:line="360" w:lineRule="auto"/>
        <w:jc w:val="center"/>
        <w:rPr>
          <w:rFonts w:ascii="宋体" w:hAnsi="宋体"/>
          <w:b/>
          <w:color w:val="auto"/>
          <w:sz w:val="28"/>
          <w:szCs w:val="28"/>
        </w:rPr>
      </w:pPr>
      <w:r>
        <w:rPr>
          <w:rFonts w:hint="eastAsia" w:ascii="宋体" w:hAnsi="宋体"/>
          <w:b/>
          <w:color w:val="auto"/>
          <w:sz w:val="28"/>
          <w:szCs w:val="28"/>
        </w:rPr>
        <w:t>报价明细表</w:t>
      </w:r>
    </w:p>
    <w:p w14:paraId="097769C7">
      <w:pPr>
        <w:snapToGrid w:val="0"/>
        <w:spacing w:line="360" w:lineRule="auto"/>
        <w:rPr>
          <w:rFonts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r>
        <w:rPr>
          <w:rFonts w:hint="eastAsia" w:ascii="宋体" w:hAnsi="宋体" w:cs="宋体"/>
          <w:color w:val="auto"/>
          <w:szCs w:val="21"/>
        </w:rPr>
        <w:t>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1659"/>
        <w:gridCol w:w="1504"/>
        <w:gridCol w:w="1504"/>
        <w:gridCol w:w="1504"/>
      </w:tblGrid>
      <w:tr w14:paraId="3577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5DDC86C8">
            <w:pPr>
              <w:keepNext w:val="0"/>
              <w:keepLines w:val="0"/>
              <w:widowControl/>
              <w:suppressLineNumbers w:val="0"/>
              <w:jc w:val="center"/>
              <w:textAlignment w:val="center"/>
              <w:rPr>
                <w:rFonts w:hint="eastAsia" w:ascii="宋体" w:hAnsi="宋体" w:eastAsia="宋体" w:cs="宋体"/>
                <w:b/>
                <w:bCs/>
                <w:sz w:val="21"/>
                <w:szCs w:val="21"/>
                <w:vertAlign w:val="baseline"/>
              </w:rPr>
            </w:pPr>
            <w:r>
              <w:rPr>
                <w:rFonts w:hint="eastAsia" w:ascii="宋体" w:hAnsi="宋体" w:eastAsia="宋体" w:cs="宋体"/>
                <w:b/>
                <w:bCs/>
                <w:i w:val="0"/>
                <w:iCs w:val="0"/>
                <w:color w:val="000000"/>
                <w:kern w:val="0"/>
                <w:sz w:val="21"/>
                <w:szCs w:val="21"/>
                <w:u w:val="none"/>
                <w:lang w:val="en-US" w:eastAsia="zh-CN" w:bidi="ar"/>
              </w:rPr>
              <w:t>产品名称</w:t>
            </w:r>
          </w:p>
        </w:tc>
        <w:tc>
          <w:tcPr>
            <w:tcW w:w="973" w:type="pct"/>
            <w:vAlign w:val="center"/>
          </w:tcPr>
          <w:p w14:paraId="36E4B457">
            <w:pPr>
              <w:keepNext w:val="0"/>
              <w:keepLines w:val="0"/>
              <w:widowControl/>
              <w:suppressLineNumbers w:val="0"/>
              <w:jc w:val="center"/>
              <w:textAlignment w:val="center"/>
              <w:rPr>
                <w:rFonts w:hint="eastAsia" w:ascii="宋体" w:hAnsi="宋体" w:eastAsia="宋体" w:cs="宋体"/>
                <w:b/>
                <w:bCs/>
                <w:sz w:val="21"/>
                <w:szCs w:val="21"/>
                <w:vertAlign w:val="baseline"/>
              </w:rPr>
            </w:pPr>
            <w:r>
              <w:rPr>
                <w:rFonts w:hint="eastAsia" w:ascii="宋体" w:hAnsi="宋体" w:eastAsia="宋体" w:cs="宋体"/>
                <w:b/>
                <w:bCs/>
                <w:i w:val="0"/>
                <w:iCs w:val="0"/>
                <w:color w:val="000000"/>
                <w:kern w:val="0"/>
                <w:sz w:val="21"/>
                <w:szCs w:val="21"/>
                <w:u w:val="none"/>
                <w:lang w:val="en-US" w:eastAsia="zh-CN" w:bidi="ar"/>
              </w:rPr>
              <w:t>数量</w:t>
            </w:r>
          </w:p>
        </w:tc>
        <w:tc>
          <w:tcPr>
            <w:tcW w:w="882" w:type="pct"/>
            <w:vAlign w:val="center"/>
          </w:tcPr>
          <w:p w14:paraId="4FF77321">
            <w:pPr>
              <w:keepNext w:val="0"/>
              <w:keepLines w:val="0"/>
              <w:widowControl/>
              <w:suppressLineNumbers w:val="0"/>
              <w:jc w:val="center"/>
              <w:textAlignment w:val="center"/>
              <w:rPr>
                <w:rFonts w:hint="eastAsia" w:ascii="宋体" w:hAnsi="宋体" w:eastAsia="宋体" w:cs="宋体"/>
                <w:b/>
                <w:bCs/>
                <w:sz w:val="21"/>
                <w:szCs w:val="21"/>
                <w:vertAlign w:val="baseline"/>
              </w:rPr>
            </w:pPr>
            <w:r>
              <w:rPr>
                <w:rFonts w:hint="eastAsia" w:ascii="宋体" w:hAnsi="宋体" w:eastAsia="宋体" w:cs="宋体"/>
                <w:b/>
                <w:bCs/>
                <w:i w:val="0"/>
                <w:iCs w:val="0"/>
                <w:color w:val="000000"/>
                <w:kern w:val="0"/>
                <w:sz w:val="21"/>
                <w:szCs w:val="21"/>
                <w:u w:val="none"/>
                <w:lang w:val="en-US" w:eastAsia="zh-CN" w:bidi="ar"/>
              </w:rPr>
              <w:t>单位</w:t>
            </w:r>
          </w:p>
        </w:tc>
        <w:tc>
          <w:tcPr>
            <w:tcW w:w="882" w:type="pct"/>
            <w:vAlign w:val="center"/>
          </w:tcPr>
          <w:p w14:paraId="62A5C56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w:t>
            </w:r>
          </w:p>
        </w:tc>
        <w:tc>
          <w:tcPr>
            <w:tcW w:w="882" w:type="pct"/>
            <w:vAlign w:val="center"/>
          </w:tcPr>
          <w:p w14:paraId="7142700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小计</w:t>
            </w:r>
          </w:p>
        </w:tc>
      </w:tr>
      <w:tr w14:paraId="13F2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63AC6EBC">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防火门电动闭门器</w:t>
            </w:r>
          </w:p>
        </w:tc>
        <w:tc>
          <w:tcPr>
            <w:tcW w:w="973" w:type="pct"/>
            <w:vAlign w:val="center"/>
          </w:tcPr>
          <w:p w14:paraId="29683053">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310</w:t>
            </w:r>
          </w:p>
        </w:tc>
        <w:tc>
          <w:tcPr>
            <w:tcW w:w="882" w:type="pct"/>
            <w:vAlign w:val="center"/>
          </w:tcPr>
          <w:p w14:paraId="064B56BE">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82" w:type="pct"/>
            <w:vAlign w:val="center"/>
          </w:tcPr>
          <w:p w14:paraId="347771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2" w:type="pct"/>
            <w:vAlign w:val="center"/>
          </w:tcPr>
          <w:p w14:paraId="081D1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B9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39ADDE51">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防火门智能门磁</w:t>
            </w:r>
          </w:p>
        </w:tc>
        <w:tc>
          <w:tcPr>
            <w:tcW w:w="973" w:type="pct"/>
            <w:vAlign w:val="center"/>
          </w:tcPr>
          <w:p w14:paraId="6999C964">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36</w:t>
            </w:r>
          </w:p>
        </w:tc>
        <w:tc>
          <w:tcPr>
            <w:tcW w:w="882" w:type="pct"/>
            <w:vAlign w:val="center"/>
          </w:tcPr>
          <w:p w14:paraId="32E5084A">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82" w:type="pct"/>
            <w:vAlign w:val="center"/>
          </w:tcPr>
          <w:p w14:paraId="767ED6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2" w:type="pct"/>
            <w:vAlign w:val="center"/>
          </w:tcPr>
          <w:p w14:paraId="6AAE48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5D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50F8EC7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防火门监控主机</w:t>
            </w:r>
          </w:p>
        </w:tc>
        <w:tc>
          <w:tcPr>
            <w:tcW w:w="973" w:type="pct"/>
            <w:vAlign w:val="center"/>
          </w:tcPr>
          <w:p w14:paraId="7B23E858">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1</w:t>
            </w:r>
          </w:p>
        </w:tc>
        <w:tc>
          <w:tcPr>
            <w:tcW w:w="882" w:type="pct"/>
            <w:vAlign w:val="center"/>
          </w:tcPr>
          <w:p w14:paraId="67861B0B">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台</w:t>
            </w:r>
          </w:p>
        </w:tc>
        <w:tc>
          <w:tcPr>
            <w:tcW w:w="882" w:type="pct"/>
            <w:vAlign w:val="center"/>
          </w:tcPr>
          <w:p w14:paraId="689A2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2" w:type="pct"/>
            <w:vAlign w:val="center"/>
          </w:tcPr>
          <w:p w14:paraId="53209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0E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222EA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质保期后维</w:t>
            </w:r>
            <w:r>
              <w:rPr>
                <w:rFonts w:hint="eastAsia" w:ascii="宋体" w:hAnsi="宋体" w:eastAsia="宋体" w:cs="宋体"/>
                <w:i w:val="0"/>
                <w:iCs w:val="0"/>
                <w:color w:val="000000"/>
                <w:kern w:val="0"/>
                <w:sz w:val="21"/>
                <w:szCs w:val="21"/>
                <w:u w:val="none"/>
                <w:lang w:val="en-US" w:eastAsia="zh-CN" w:bidi="ar"/>
              </w:rPr>
              <w:t>保服务</w:t>
            </w:r>
          </w:p>
        </w:tc>
        <w:tc>
          <w:tcPr>
            <w:tcW w:w="973" w:type="pct"/>
            <w:vAlign w:val="center"/>
          </w:tcPr>
          <w:p w14:paraId="1022DD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82" w:type="pct"/>
            <w:vAlign w:val="center"/>
          </w:tcPr>
          <w:p w14:paraId="0F2047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w:t>
            </w:r>
          </w:p>
        </w:tc>
        <w:tc>
          <w:tcPr>
            <w:tcW w:w="882" w:type="pct"/>
            <w:vAlign w:val="center"/>
          </w:tcPr>
          <w:p w14:paraId="14652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2" w:type="pct"/>
            <w:vAlign w:val="center"/>
          </w:tcPr>
          <w:p w14:paraId="4A244F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7F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4586CF0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总计</w:t>
            </w:r>
          </w:p>
        </w:tc>
        <w:tc>
          <w:tcPr>
            <w:tcW w:w="973" w:type="pct"/>
            <w:vAlign w:val="center"/>
          </w:tcPr>
          <w:p w14:paraId="55A07D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882" w:type="pct"/>
            <w:vAlign w:val="center"/>
          </w:tcPr>
          <w:p w14:paraId="3EA60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2" w:type="pct"/>
            <w:vAlign w:val="center"/>
          </w:tcPr>
          <w:p w14:paraId="5C63E0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2" w:type="pct"/>
            <w:vAlign w:val="center"/>
          </w:tcPr>
          <w:p w14:paraId="7AE4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85B1951">
      <w:pPr>
        <w:widowControl/>
        <w:snapToGrid w:val="0"/>
        <w:spacing w:line="360" w:lineRule="auto"/>
        <w:rPr>
          <w:rFonts w:ascii="宋体" w:hAnsi="宋体" w:cs="Arial"/>
          <w:color w:val="auto"/>
          <w:kern w:val="0"/>
          <w:szCs w:val="21"/>
        </w:rPr>
      </w:pPr>
      <w:r>
        <w:rPr>
          <w:rFonts w:hint="eastAsia" w:ascii="宋体" w:hAnsi="宋体" w:cs="Arial"/>
          <w:color w:val="auto"/>
          <w:kern w:val="0"/>
          <w:szCs w:val="21"/>
        </w:rPr>
        <w:t>投标人名称（公章）：</w:t>
      </w:r>
    </w:p>
    <w:p w14:paraId="3277CCC1">
      <w:pPr>
        <w:snapToGrid w:val="0"/>
        <w:spacing w:line="360" w:lineRule="auto"/>
        <w:rPr>
          <w:rFonts w:ascii="宋体" w:hAnsi="宋体"/>
          <w:color w:val="auto"/>
          <w:szCs w:val="21"/>
        </w:rPr>
      </w:pPr>
      <w:r>
        <w:rPr>
          <w:rFonts w:hint="eastAsia" w:ascii="宋体" w:hAnsi="宋体"/>
          <w:color w:val="auto"/>
          <w:szCs w:val="21"/>
        </w:rPr>
        <w:t>法定代表人或代理人（签字或盖章）：</w:t>
      </w:r>
    </w:p>
    <w:p w14:paraId="62D84061">
      <w:pPr>
        <w:snapToGrid w:val="0"/>
        <w:spacing w:line="360" w:lineRule="auto"/>
        <w:rPr>
          <w:color w:val="auto"/>
          <w:szCs w:val="21"/>
        </w:rPr>
      </w:pPr>
      <w:r>
        <w:rPr>
          <w:rFonts w:hint="eastAsia"/>
          <w:color w:val="auto"/>
          <w:szCs w:val="21"/>
        </w:rPr>
        <w:t>表式参考，可根据项目情况自行调整</w:t>
      </w:r>
    </w:p>
    <w:p w14:paraId="7D236B8B">
      <w:pPr>
        <w:snapToGrid w:val="0"/>
        <w:spacing w:line="360" w:lineRule="auto"/>
        <w:rPr>
          <w:b/>
          <w:bCs/>
          <w:szCs w:val="21"/>
        </w:rPr>
      </w:pPr>
    </w:p>
    <w:p w14:paraId="5A25CE88">
      <w:pPr>
        <w:rPr>
          <w:rFonts w:ascii="宋体" w:hAnsi="宋体" w:cs="宋体"/>
          <w:b/>
          <w:sz w:val="28"/>
          <w:szCs w:val="28"/>
        </w:rPr>
      </w:pPr>
    </w:p>
    <w:p w14:paraId="076080A9">
      <w:pPr>
        <w:rPr>
          <w:rFonts w:ascii="宋体" w:hAnsi="宋体" w:cs="宋体"/>
          <w:b/>
          <w:sz w:val="28"/>
          <w:szCs w:val="28"/>
        </w:rPr>
      </w:pPr>
    </w:p>
    <w:p w14:paraId="785F4DA6">
      <w:pPr>
        <w:rPr>
          <w:rFonts w:ascii="宋体" w:hAnsi="宋体" w:cs="宋体"/>
          <w:kern w:val="0"/>
          <w:szCs w:val="21"/>
        </w:rPr>
      </w:pPr>
      <w:r>
        <w:rPr>
          <w:rFonts w:hint="eastAsia" w:ascii="宋体" w:hAnsi="宋体" w:cs="宋体"/>
          <w:kern w:val="0"/>
          <w:szCs w:val="21"/>
        </w:rPr>
        <w:br w:type="page"/>
      </w:r>
    </w:p>
    <w:p w14:paraId="1A057B0B">
      <w:pPr>
        <w:outlineLvl w:val="1"/>
        <w:rPr>
          <w:rFonts w:ascii="宋体" w:hAnsi="宋体" w:cs="宋体"/>
          <w:b/>
          <w:kern w:val="0"/>
          <w:szCs w:val="21"/>
        </w:rPr>
      </w:pPr>
      <w:r>
        <w:rPr>
          <w:rFonts w:hint="eastAsia" w:ascii="宋体" w:hAnsi="宋体" w:cs="宋体"/>
          <w:b/>
          <w:kern w:val="0"/>
          <w:szCs w:val="21"/>
        </w:rPr>
        <w:t>附件：7.质保</w:t>
      </w:r>
      <w:r>
        <w:rPr>
          <w:rFonts w:ascii="宋体" w:hAnsi="宋体" w:cs="宋体"/>
          <w:b/>
          <w:kern w:val="0"/>
          <w:szCs w:val="21"/>
        </w:rPr>
        <w:t>及售后</w:t>
      </w:r>
      <w:r>
        <w:rPr>
          <w:rFonts w:hint="eastAsia" w:ascii="宋体" w:hAnsi="宋体" w:cs="宋体"/>
          <w:b/>
          <w:kern w:val="0"/>
          <w:szCs w:val="21"/>
        </w:rPr>
        <w:t>服务承诺书</w:t>
      </w:r>
    </w:p>
    <w:p w14:paraId="327AEE28">
      <w:pPr>
        <w:jc w:val="center"/>
        <w:rPr>
          <w:b/>
          <w:sz w:val="28"/>
          <w:szCs w:val="28"/>
        </w:rPr>
      </w:pPr>
    </w:p>
    <w:p w14:paraId="458531D7">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14:paraId="2DB8BDDF">
      <w:pPr>
        <w:spacing w:line="360" w:lineRule="auto"/>
        <w:rPr>
          <w:rFonts w:ascii="宋体" w:hAnsi="宋体" w:cs="宋体"/>
          <w:sz w:val="24"/>
          <w:szCs w:val="24"/>
        </w:rPr>
      </w:pPr>
    </w:p>
    <w:p w14:paraId="30B179E2">
      <w:pPr>
        <w:spacing w:line="360" w:lineRule="auto"/>
        <w:rPr>
          <w:rFonts w:ascii="宋体" w:hAnsi="宋体" w:cs="宋体"/>
          <w:sz w:val="24"/>
          <w:szCs w:val="24"/>
        </w:rPr>
      </w:pPr>
      <w:r>
        <w:rPr>
          <w:rFonts w:hint="eastAsia" w:ascii="宋体" w:hAnsi="宋体" w:cs="宋体"/>
          <w:sz w:val="24"/>
          <w:szCs w:val="24"/>
        </w:rPr>
        <w:t>服务承诺如下：</w:t>
      </w:r>
    </w:p>
    <w:p w14:paraId="558CBC28">
      <w:pPr>
        <w:spacing w:line="360" w:lineRule="auto"/>
        <w:rPr>
          <w:rFonts w:ascii="宋体" w:hAnsi="宋体" w:cs="宋体"/>
          <w:sz w:val="24"/>
          <w:szCs w:val="24"/>
        </w:rPr>
      </w:pPr>
    </w:p>
    <w:p w14:paraId="02AB0BEC">
      <w:pPr>
        <w:spacing w:line="360" w:lineRule="auto"/>
        <w:rPr>
          <w:rFonts w:ascii="宋体" w:hAnsi="宋体" w:cs="宋体"/>
          <w:sz w:val="24"/>
          <w:szCs w:val="24"/>
        </w:rPr>
      </w:pPr>
    </w:p>
    <w:p w14:paraId="680D5D44">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14:paraId="026E7E4D">
      <w:pPr>
        <w:spacing w:line="360" w:lineRule="auto"/>
        <w:rPr>
          <w:rFonts w:ascii="宋体" w:hAnsi="宋体" w:cs="宋体"/>
          <w:sz w:val="24"/>
          <w:szCs w:val="24"/>
        </w:rPr>
      </w:pPr>
    </w:p>
    <w:p w14:paraId="0D5C7A09">
      <w:pPr>
        <w:spacing w:line="360" w:lineRule="auto"/>
        <w:rPr>
          <w:rFonts w:ascii="宋体" w:hAnsi="宋体" w:cs="宋体"/>
          <w:sz w:val="24"/>
          <w:szCs w:val="24"/>
        </w:rPr>
      </w:pPr>
    </w:p>
    <w:p w14:paraId="01593E01">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szCs w:val="21"/>
        </w:rPr>
        <w:t>名称（公章）：</w:t>
      </w:r>
    </w:p>
    <w:p w14:paraId="33A1E720">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1A1B1ED2">
      <w:pPr>
        <w:spacing w:line="360" w:lineRule="exact"/>
        <w:rPr>
          <w:rFonts w:ascii="宋体" w:hAnsi="宋体" w:cs="宋体"/>
          <w:color w:val="000000"/>
          <w:szCs w:val="21"/>
        </w:rPr>
      </w:pPr>
      <w:r>
        <w:rPr>
          <w:rFonts w:hint="eastAsia" w:ascii="宋体" w:hAnsi="宋体" w:cs="宋体"/>
          <w:color w:val="000000"/>
          <w:szCs w:val="21"/>
        </w:rPr>
        <w:t>日期：      年  月   日</w:t>
      </w:r>
    </w:p>
    <w:p w14:paraId="0B9FD28D">
      <w:pPr>
        <w:rPr>
          <w:rFonts w:ascii="宋体" w:hAnsi="宋体" w:cs="宋体"/>
          <w:sz w:val="24"/>
          <w:szCs w:val="24"/>
        </w:rPr>
      </w:pPr>
    </w:p>
    <w:p w14:paraId="2551CA02">
      <w:pPr>
        <w:rPr>
          <w:rFonts w:ascii="宋体" w:hAnsi="宋体" w:cs="宋体"/>
          <w:sz w:val="24"/>
          <w:szCs w:val="24"/>
        </w:rPr>
      </w:pPr>
    </w:p>
    <w:p w14:paraId="694D6773">
      <w:pPr>
        <w:rPr>
          <w:rFonts w:ascii="宋体" w:hAnsi="宋体" w:cs="宋体"/>
          <w:sz w:val="24"/>
          <w:szCs w:val="24"/>
        </w:rPr>
      </w:pPr>
    </w:p>
    <w:p w14:paraId="05F141B9">
      <w:pPr>
        <w:outlineLvl w:val="1"/>
        <w:rPr>
          <w:rFonts w:ascii="宋体" w:hAnsi="宋体" w:cs="宋体"/>
          <w:b/>
          <w:kern w:val="0"/>
          <w:szCs w:val="21"/>
        </w:rPr>
      </w:pPr>
      <w:r>
        <w:rPr>
          <w:rFonts w:hint="eastAsia" w:ascii="宋体" w:hAnsi="宋体" w:cs="宋体"/>
          <w:b/>
          <w:kern w:val="0"/>
          <w:szCs w:val="21"/>
        </w:rPr>
        <w:t>附件：8.偏离表</w:t>
      </w:r>
    </w:p>
    <w:p w14:paraId="22DAAA8D">
      <w:pPr>
        <w:jc w:val="center"/>
        <w:rPr>
          <w:rFonts w:ascii="宋体" w:hAnsi="宋体" w:cs="宋体"/>
          <w:b/>
          <w:sz w:val="28"/>
          <w:szCs w:val="28"/>
        </w:rPr>
      </w:pPr>
      <w:r>
        <w:rPr>
          <w:rFonts w:hint="eastAsia" w:ascii="宋体" w:hAnsi="宋体" w:cs="宋体"/>
          <w:b/>
          <w:sz w:val="28"/>
          <w:szCs w:val="28"/>
        </w:rPr>
        <w:t>偏 离 表</w:t>
      </w:r>
    </w:p>
    <w:p w14:paraId="1A0AECAE">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2CD86E62">
      <w:pPr>
        <w:ind w:firstLine="420" w:firstLineChars="200"/>
        <w:rPr>
          <w:rFonts w:ascii="宋体" w:hAnsi="宋体" w:cs="宋体"/>
          <w:szCs w:val="21"/>
        </w:rPr>
      </w:pPr>
      <w:r>
        <w:rPr>
          <w:rFonts w:hint="eastAsia" w:ascii="宋体" w:hAnsi="宋体" w:cs="宋体"/>
          <w:szCs w:val="21"/>
        </w:rPr>
        <w:t xml:space="preserve">如无偏离，请在本表格中写“无”，并附在响应文件中。          </w:t>
      </w:r>
    </w:p>
    <w:p w14:paraId="0E3B2B57">
      <w:pPr>
        <w:ind w:firstLine="420" w:firstLineChars="200"/>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025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BC4A44E">
            <w:pPr>
              <w:rPr>
                <w:rFonts w:ascii="宋体" w:hAnsi="宋体" w:cs="宋体"/>
                <w:szCs w:val="21"/>
              </w:rPr>
            </w:pPr>
            <w:r>
              <w:rPr>
                <w:rFonts w:hint="eastAsia" w:ascii="宋体" w:hAnsi="宋体" w:cs="宋体"/>
                <w:szCs w:val="21"/>
              </w:rPr>
              <w:t>章节号</w:t>
            </w:r>
          </w:p>
        </w:tc>
        <w:tc>
          <w:tcPr>
            <w:tcW w:w="2132" w:type="dxa"/>
            <w:vAlign w:val="center"/>
          </w:tcPr>
          <w:p w14:paraId="45C2FBD8">
            <w:pPr>
              <w:rPr>
                <w:rFonts w:ascii="宋体" w:hAnsi="宋体" w:cs="宋体"/>
                <w:szCs w:val="21"/>
              </w:rPr>
            </w:pPr>
            <w:r>
              <w:rPr>
                <w:rFonts w:hint="eastAsia" w:ascii="宋体" w:hAnsi="宋体" w:cs="宋体"/>
                <w:szCs w:val="21"/>
              </w:rPr>
              <w:t>供应商的偏离</w:t>
            </w:r>
          </w:p>
        </w:tc>
        <w:tc>
          <w:tcPr>
            <w:tcW w:w="3044" w:type="dxa"/>
            <w:vAlign w:val="center"/>
          </w:tcPr>
          <w:p w14:paraId="3267A0DF">
            <w:pPr>
              <w:rPr>
                <w:rFonts w:ascii="宋体" w:hAnsi="宋体" w:cs="宋体"/>
                <w:szCs w:val="21"/>
              </w:rPr>
            </w:pPr>
            <w:r>
              <w:rPr>
                <w:rFonts w:hint="eastAsia" w:ascii="宋体" w:hAnsi="宋体" w:cs="宋体"/>
                <w:szCs w:val="21"/>
              </w:rPr>
              <w:t>供应商偏离的理由</w:t>
            </w:r>
          </w:p>
        </w:tc>
        <w:tc>
          <w:tcPr>
            <w:tcW w:w="1440" w:type="dxa"/>
            <w:vAlign w:val="center"/>
          </w:tcPr>
          <w:p w14:paraId="1117BA7D">
            <w:pPr>
              <w:rPr>
                <w:rFonts w:ascii="宋体" w:hAnsi="宋体" w:cs="宋体"/>
                <w:szCs w:val="21"/>
              </w:rPr>
            </w:pPr>
            <w:r>
              <w:rPr>
                <w:rFonts w:hint="eastAsia" w:ascii="宋体" w:hAnsi="宋体" w:cs="宋体"/>
                <w:szCs w:val="21"/>
              </w:rPr>
              <w:t>备注</w:t>
            </w:r>
          </w:p>
        </w:tc>
      </w:tr>
      <w:tr w14:paraId="1BC8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4251CF1">
            <w:pPr>
              <w:rPr>
                <w:rFonts w:ascii="宋体" w:hAnsi="宋体" w:cs="宋体"/>
                <w:szCs w:val="21"/>
              </w:rPr>
            </w:pPr>
          </w:p>
        </w:tc>
        <w:tc>
          <w:tcPr>
            <w:tcW w:w="2132" w:type="dxa"/>
          </w:tcPr>
          <w:p w14:paraId="63EBA732">
            <w:pPr>
              <w:rPr>
                <w:rFonts w:ascii="宋体" w:hAnsi="宋体" w:cs="宋体"/>
                <w:szCs w:val="21"/>
              </w:rPr>
            </w:pPr>
          </w:p>
        </w:tc>
        <w:tc>
          <w:tcPr>
            <w:tcW w:w="3044" w:type="dxa"/>
          </w:tcPr>
          <w:p w14:paraId="6209F2D6">
            <w:pPr>
              <w:rPr>
                <w:rFonts w:ascii="宋体" w:hAnsi="宋体" w:cs="宋体"/>
                <w:szCs w:val="21"/>
              </w:rPr>
            </w:pPr>
          </w:p>
        </w:tc>
        <w:tc>
          <w:tcPr>
            <w:tcW w:w="1440" w:type="dxa"/>
          </w:tcPr>
          <w:p w14:paraId="1CCE1072">
            <w:pPr>
              <w:rPr>
                <w:rFonts w:ascii="宋体" w:hAnsi="宋体" w:cs="宋体"/>
                <w:szCs w:val="21"/>
              </w:rPr>
            </w:pPr>
          </w:p>
        </w:tc>
      </w:tr>
      <w:tr w14:paraId="5843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C37E110">
            <w:pPr>
              <w:rPr>
                <w:rFonts w:ascii="宋体" w:hAnsi="宋体" w:cs="宋体"/>
                <w:szCs w:val="21"/>
              </w:rPr>
            </w:pPr>
          </w:p>
        </w:tc>
        <w:tc>
          <w:tcPr>
            <w:tcW w:w="2132" w:type="dxa"/>
          </w:tcPr>
          <w:p w14:paraId="103C436C">
            <w:pPr>
              <w:rPr>
                <w:rFonts w:ascii="宋体" w:hAnsi="宋体" w:cs="宋体"/>
                <w:szCs w:val="21"/>
              </w:rPr>
            </w:pPr>
          </w:p>
        </w:tc>
        <w:tc>
          <w:tcPr>
            <w:tcW w:w="3044" w:type="dxa"/>
          </w:tcPr>
          <w:p w14:paraId="7B4AEAD5">
            <w:pPr>
              <w:rPr>
                <w:rFonts w:ascii="宋体" w:hAnsi="宋体" w:cs="宋体"/>
                <w:szCs w:val="21"/>
              </w:rPr>
            </w:pPr>
          </w:p>
        </w:tc>
        <w:tc>
          <w:tcPr>
            <w:tcW w:w="1440" w:type="dxa"/>
          </w:tcPr>
          <w:p w14:paraId="05F2EF87">
            <w:pPr>
              <w:rPr>
                <w:rFonts w:ascii="宋体" w:hAnsi="宋体" w:cs="宋体"/>
                <w:szCs w:val="21"/>
              </w:rPr>
            </w:pPr>
          </w:p>
        </w:tc>
      </w:tr>
      <w:tr w14:paraId="2961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804BA95">
            <w:pPr>
              <w:rPr>
                <w:rFonts w:ascii="宋体" w:hAnsi="宋体" w:cs="宋体"/>
                <w:szCs w:val="21"/>
              </w:rPr>
            </w:pPr>
          </w:p>
        </w:tc>
        <w:tc>
          <w:tcPr>
            <w:tcW w:w="2132" w:type="dxa"/>
          </w:tcPr>
          <w:p w14:paraId="5E98EE3E">
            <w:pPr>
              <w:rPr>
                <w:rFonts w:ascii="宋体" w:hAnsi="宋体" w:cs="宋体"/>
                <w:szCs w:val="21"/>
              </w:rPr>
            </w:pPr>
          </w:p>
        </w:tc>
        <w:tc>
          <w:tcPr>
            <w:tcW w:w="3044" w:type="dxa"/>
          </w:tcPr>
          <w:p w14:paraId="206C573C">
            <w:pPr>
              <w:rPr>
                <w:rFonts w:ascii="宋体" w:hAnsi="宋体" w:cs="宋体"/>
                <w:szCs w:val="21"/>
              </w:rPr>
            </w:pPr>
          </w:p>
        </w:tc>
        <w:tc>
          <w:tcPr>
            <w:tcW w:w="1440" w:type="dxa"/>
          </w:tcPr>
          <w:p w14:paraId="7BD62ECD">
            <w:pPr>
              <w:rPr>
                <w:rFonts w:ascii="宋体" w:hAnsi="宋体" w:cs="宋体"/>
                <w:szCs w:val="21"/>
              </w:rPr>
            </w:pPr>
          </w:p>
        </w:tc>
      </w:tr>
    </w:tbl>
    <w:p w14:paraId="3DB99519">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1FAFC5BE">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4BF98986">
      <w:pPr>
        <w:spacing w:line="360" w:lineRule="exact"/>
        <w:rPr>
          <w:rFonts w:ascii="宋体" w:hAnsi="宋体" w:cs="宋体"/>
          <w:color w:val="000000"/>
          <w:szCs w:val="21"/>
        </w:rPr>
      </w:pPr>
      <w:r>
        <w:rPr>
          <w:rFonts w:hint="eastAsia" w:ascii="宋体" w:hAnsi="宋体" w:cs="宋体"/>
          <w:color w:val="000000"/>
          <w:szCs w:val="21"/>
        </w:rPr>
        <w:t>日期：      年  月   日</w:t>
      </w:r>
    </w:p>
    <w:p w14:paraId="7908349E">
      <w:pPr>
        <w:rPr>
          <w:rFonts w:ascii="宋体" w:hAnsi="宋体" w:cs="宋体"/>
          <w:sz w:val="24"/>
          <w:szCs w:val="24"/>
        </w:rPr>
      </w:pPr>
    </w:p>
    <w:p w14:paraId="13B37869">
      <w:pPr>
        <w:rPr>
          <w:rFonts w:ascii="宋体" w:hAnsi="宋体" w:cs="宋体"/>
          <w:sz w:val="24"/>
          <w:szCs w:val="24"/>
        </w:rPr>
      </w:pPr>
    </w:p>
    <w:p w14:paraId="5996FE7A">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本询价通知书的最终解释权归常州市城投建设工程招标有限公司所有</w:t>
      </w:r>
    </w:p>
    <w:p w14:paraId="1878B2E5">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（全文完）</w:t>
      </w:r>
    </w:p>
    <w:sectPr>
      <w:headerReference r:id="rId3" w:type="default"/>
      <w:footerReference r:id="rId4"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2805">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3BE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D4ED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4CB5"/>
    <w:rsid w:val="00A371CF"/>
    <w:rsid w:val="00A4015B"/>
    <w:rsid w:val="00A46065"/>
    <w:rsid w:val="00A477E5"/>
    <w:rsid w:val="00A47923"/>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37A4730"/>
    <w:rsid w:val="255C6D0E"/>
    <w:rsid w:val="28CB75D1"/>
    <w:rsid w:val="295C6E2D"/>
    <w:rsid w:val="29AA1919"/>
    <w:rsid w:val="2C8514E3"/>
    <w:rsid w:val="2DEE2DD7"/>
    <w:rsid w:val="3578536D"/>
    <w:rsid w:val="35C443F0"/>
    <w:rsid w:val="35F76E1E"/>
    <w:rsid w:val="3A1439A9"/>
    <w:rsid w:val="3B45740C"/>
    <w:rsid w:val="3B5612E6"/>
    <w:rsid w:val="3ECF5E37"/>
    <w:rsid w:val="3EEB306B"/>
    <w:rsid w:val="404F2310"/>
    <w:rsid w:val="40696FCE"/>
    <w:rsid w:val="42104EDF"/>
    <w:rsid w:val="42DF0A26"/>
    <w:rsid w:val="46887D07"/>
    <w:rsid w:val="4BC14C0A"/>
    <w:rsid w:val="501359F2"/>
    <w:rsid w:val="50A50FD2"/>
    <w:rsid w:val="517D13CC"/>
    <w:rsid w:val="561E348E"/>
    <w:rsid w:val="566C6184"/>
    <w:rsid w:val="588E0681"/>
    <w:rsid w:val="5E8919FE"/>
    <w:rsid w:val="651A43A3"/>
    <w:rsid w:val="67561ABE"/>
    <w:rsid w:val="67C652BA"/>
    <w:rsid w:val="67D61829"/>
    <w:rsid w:val="691A385D"/>
    <w:rsid w:val="69A63917"/>
    <w:rsid w:val="6A405C4B"/>
    <w:rsid w:val="6E943FED"/>
    <w:rsid w:val="718700C0"/>
    <w:rsid w:val="74074130"/>
    <w:rsid w:val="752D11BC"/>
    <w:rsid w:val="756141E1"/>
    <w:rsid w:val="77466F96"/>
    <w:rsid w:val="784F47ED"/>
    <w:rsid w:val="7AC64DA8"/>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basedOn w:val="1"/>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0"/>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 w:type="paragraph" w:customStyle="1" w:styleId="84">
    <w:name w:val="Table Text"/>
    <w:basedOn w:val="1"/>
    <w:semiHidden/>
    <w:qFormat/>
    <w:uiPriority w:val="0"/>
    <w:rPr>
      <w:rFonts w:ascii="宋体" w:hAnsi="宋体" w:eastAsia="宋体" w:cs="宋体"/>
      <w:sz w:val="22"/>
      <w:szCs w:val="22"/>
      <w:lang w:val="en-US" w:eastAsia="en-US" w:bidi="ar-SA"/>
    </w:rPr>
  </w:style>
  <w:style w:type="table" w:customStyle="1" w:styleId="8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6A135-FF45-4140-B33E-C293BD9FE18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2923</Words>
  <Characters>3365</Characters>
  <Lines>86</Lines>
  <Paragraphs>24</Paragraphs>
  <TotalTime>10</TotalTime>
  <ScaleCrop>false</ScaleCrop>
  <LinksUpToDate>false</LinksUpToDate>
  <CharactersWithSpaces>3542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2025-12-26T11:51:00Z</cp:lastPrinted>
  <dcterms:modified xsi:type="dcterms:W3CDTF">2026-01-05T09:44:14Z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eyJoZGlkIjoiZDIyZWZhMTM2NWM3ZjMwY2JmODljNzMxNmEzMjkxNGEiLCJ1c2VySWQiOiIyNzYwMTEwNDMifQ==</vt:lpwstr>
  </property>
  <property fmtid="{D5CDD505-2E9C-101B-9397-08002B2CF9AE}" pid="4" name="ICV">
    <vt:lpwstr>1ACB64CDD97C4B2F8CAADC148BE44B13_13</vt:lpwstr>
  </property>
</Properties>
</file>