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72880">
      <w:pPr>
        <w:jc w:val="left"/>
        <w:rPr>
          <w:rFonts w:ascii="宋体" w:hAnsi="宋体" w:cs="宋体"/>
          <w:color w:val="auto"/>
          <w:sz w:val="44"/>
          <w:szCs w:val="44"/>
          <w:highlight w:val="none"/>
        </w:rPr>
      </w:pPr>
    </w:p>
    <w:p w14:paraId="481F5C4A">
      <w:pPr>
        <w:tabs>
          <w:tab w:val="left" w:pos="2450"/>
        </w:tabs>
        <w:spacing w:line="680" w:lineRule="exact"/>
        <w:rPr>
          <w:rFonts w:ascii="宋体" w:hAnsi="宋体" w:cs="宋体"/>
          <w:color w:val="auto"/>
          <w:sz w:val="44"/>
          <w:szCs w:val="44"/>
          <w:highlight w:val="none"/>
        </w:rPr>
      </w:pPr>
    </w:p>
    <w:p w14:paraId="44CCC970">
      <w:pPr>
        <w:snapToGrid w:val="0"/>
        <w:spacing w:line="360" w:lineRule="auto"/>
        <w:jc w:val="center"/>
        <w:rPr>
          <w:rFonts w:ascii="宋体" w:hAnsi="宋体" w:cs="黑体"/>
          <w:b/>
          <w:color w:val="auto"/>
          <w:spacing w:val="170"/>
          <w:kern w:val="0"/>
          <w:sz w:val="84"/>
          <w:szCs w:val="84"/>
          <w:highlight w:val="none"/>
        </w:rPr>
      </w:pPr>
    </w:p>
    <w:p w14:paraId="6CC715CB">
      <w:pPr>
        <w:snapToGrid w:val="0"/>
        <w:spacing w:line="360" w:lineRule="auto"/>
        <w:jc w:val="center"/>
        <w:rPr>
          <w:rFonts w:ascii="宋体" w:hAnsi="宋体" w:cs="黑体"/>
          <w:b/>
          <w:color w:val="auto"/>
          <w:spacing w:val="170"/>
          <w:kern w:val="0"/>
          <w:sz w:val="84"/>
          <w:szCs w:val="84"/>
          <w:highlight w:val="none"/>
        </w:rPr>
      </w:pPr>
      <w:r>
        <w:rPr>
          <w:rFonts w:hint="eastAsia" w:ascii="宋体" w:hAnsi="宋体" w:cs="黑体"/>
          <w:b/>
          <w:color w:val="auto"/>
          <w:spacing w:val="170"/>
          <w:kern w:val="0"/>
          <w:sz w:val="84"/>
          <w:szCs w:val="84"/>
          <w:highlight w:val="none"/>
        </w:rPr>
        <w:t>询价通知书</w:t>
      </w:r>
    </w:p>
    <w:p w14:paraId="243534A1">
      <w:pPr>
        <w:tabs>
          <w:tab w:val="left" w:pos="2450"/>
        </w:tabs>
        <w:spacing w:line="680" w:lineRule="exact"/>
        <w:rPr>
          <w:rFonts w:ascii="宋体" w:hAnsi="宋体" w:cs="宋体"/>
          <w:color w:val="auto"/>
          <w:sz w:val="44"/>
          <w:szCs w:val="44"/>
          <w:highlight w:val="none"/>
        </w:rPr>
      </w:pPr>
      <w:r>
        <w:rPr>
          <w:rFonts w:ascii="宋体" w:hAnsi="宋体" w:cs="宋体"/>
          <w:color w:val="auto"/>
          <w:sz w:val="44"/>
          <w:szCs w:val="44"/>
          <w:highlight w:val="none"/>
        </w:rPr>
        <w:tab/>
      </w:r>
    </w:p>
    <w:p w14:paraId="157D044A">
      <w:pPr>
        <w:adjustRightInd w:val="0"/>
        <w:snapToGrid w:val="0"/>
        <w:spacing w:line="800" w:lineRule="exact"/>
        <w:rPr>
          <w:rFonts w:ascii="宋体" w:hAnsi="宋体" w:cs="宋体"/>
          <w:color w:val="auto"/>
          <w:sz w:val="44"/>
          <w:szCs w:val="44"/>
          <w:highlight w:val="none"/>
        </w:rPr>
      </w:pPr>
    </w:p>
    <w:p w14:paraId="20764919">
      <w:pPr>
        <w:adjustRightInd w:val="0"/>
        <w:snapToGrid w:val="0"/>
        <w:spacing w:line="800" w:lineRule="exact"/>
        <w:ind w:firstLine="1680" w:firstLineChars="600"/>
        <w:rPr>
          <w:rFonts w:ascii="宋体" w:hAnsi="宋体"/>
          <w:bCs/>
          <w:color w:val="auto"/>
          <w:sz w:val="28"/>
          <w:szCs w:val="32"/>
          <w:highlight w:val="none"/>
        </w:rPr>
      </w:pPr>
      <w:r>
        <w:rPr>
          <w:rFonts w:hint="eastAsia" w:ascii="宋体" w:hAnsi="宋体"/>
          <w:bCs/>
          <w:color w:val="auto"/>
          <w:sz w:val="28"/>
          <w:szCs w:val="32"/>
          <w:highlight w:val="none"/>
        </w:rPr>
        <w:t>采购</w:t>
      </w:r>
      <w:r>
        <w:rPr>
          <w:rFonts w:hint="eastAsia" w:ascii="宋体" w:hAnsi="宋体"/>
          <w:bCs/>
          <w:color w:val="auto"/>
          <w:sz w:val="28"/>
          <w:szCs w:val="32"/>
          <w:highlight w:val="none"/>
        </w:rPr>
        <w:t>项目编号：CT-SX-2026052</w:t>
      </w:r>
    </w:p>
    <w:p w14:paraId="7B486A66">
      <w:pPr>
        <w:adjustRightInd w:val="0"/>
        <w:snapToGrid w:val="0"/>
        <w:spacing w:line="800" w:lineRule="exact"/>
        <w:ind w:firstLine="1680" w:firstLineChars="600"/>
        <w:rPr>
          <w:rFonts w:ascii="宋体" w:hAnsi="宋体"/>
          <w:bCs/>
          <w:color w:val="auto"/>
          <w:sz w:val="28"/>
          <w:szCs w:val="32"/>
          <w:highlight w:val="none"/>
        </w:rPr>
      </w:pPr>
      <w:r>
        <w:rPr>
          <w:rFonts w:hint="eastAsia" w:ascii="宋体" w:hAnsi="宋体"/>
          <w:bCs/>
          <w:color w:val="auto"/>
          <w:sz w:val="28"/>
          <w:szCs w:val="32"/>
          <w:highlight w:val="none"/>
        </w:rPr>
        <w:t>采购项目名称：标识标牌优化提升</w:t>
      </w:r>
      <w:r>
        <w:rPr>
          <w:rFonts w:hint="eastAsia" w:ascii="宋体" w:hAnsi="宋体"/>
          <w:bCs/>
          <w:color w:val="auto"/>
          <w:sz w:val="28"/>
          <w:szCs w:val="32"/>
          <w:highlight w:val="none"/>
          <w:lang w:val="en-US" w:eastAsia="zh-CN"/>
        </w:rPr>
        <w:t>项目</w:t>
      </w:r>
      <w:r>
        <w:rPr>
          <w:rFonts w:hint="eastAsia" w:ascii="宋体" w:hAnsi="宋体"/>
          <w:bCs/>
          <w:color w:val="auto"/>
          <w:sz w:val="28"/>
          <w:szCs w:val="32"/>
          <w:highlight w:val="none"/>
        </w:rPr>
        <w:t xml:space="preserve"> </w:t>
      </w:r>
    </w:p>
    <w:p w14:paraId="4D28A5F3">
      <w:pPr>
        <w:adjustRightInd w:val="0"/>
        <w:snapToGrid w:val="0"/>
        <w:spacing w:line="800" w:lineRule="exact"/>
        <w:ind w:firstLine="1680" w:firstLineChars="600"/>
        <w:rPr>
          <w:rFonts w:ascii="宋体" w:hAnsi="宋体"/>
          <w:bCs/>
          <w:color w:val="auto"/>
          <w:sz w:val="28"/>
          <w:szCs w:val="32"/>
          <w:highlight w:val="none"/>
        </w:rPr>
      </w:pPr>
      <w:r>
        <w:rPr>
          <w:rFonts w:hint="eastAsia" w:ascii="宋体" w:hAnsi="宋体"/>
          <w:bCs/>
          <w:color w:val="auto"/>
          <w:sz w:val="28"/>
          <w:szCs w:val="32"/>
          <w:highlight w:val="none"/>
        </w:rPr>
        <w:t>采 购 人名称：江苏常州经开区公共文化服务中心</w:t>
      </w:r>
    </w:p>
    <w:p w14:paraId="70C35132">
      <w:pPr>
        <w:adjustRightInd w:val="0"/>
        <w:snapToGrid w:val="0"/>
        <w:spacing w:line="800" w:lineRule="exact"/>
        <w:ind w:firstLine="2640" w:firstLineChars="600"/>
        <w:rPr>
          <w:rFonts w:ascii="宋体" w:hAnsi="宋体" w:cs="宋体"/>
          <w:color w:val="auto"/>
          <w:sz w:val="44"/>
          <w:szCs w:val="44"/>
          <w:highlight w:val="none"/>
        </w:rPr>
      </w:pPr>
    </w:p>
    <w:p w14:paraId="6908C0FA">
      <w:pPr>
        <w:spacing w:line="680" w:lineRule="exact"/>
        <w:jc w:val="center"/>
        <w:rPr>
          <w:rFonts w:ascii="宋体" w:hAnsi="宋体" w:cs="宋体"/>
          <w:color w:val="auto"/>
          <w:sz w:val="44"/>
          <w:szCs w:val="44"/>
          <w:highlight w:val="none"/>
        </w:rPr>
      </w:pPr>
    </w:p>
    <w:p w14:paraId="57735228">
      <w:pPr>
        <w:spacing w:line="480" w:lineRule="exact"/>
        <w:ind w:firstLine="750" w:firstLineChars="250"/>
        <w:jc w:val="center"/>
        <w:rPr>
          <w:rFonts w:ascii="宋体" w:hAnsi="宋体" w:cs="宋体"/>
          <w:color w:val="auto"/>
          <w:sz w:val="30"/>
          <w:szCs w:val="30"/>
          <w:highlight w:val="none"/>
        </w:rPr>
      </w:pPr>
    </w:p>
    <w:p w14:paraId="7FE6E503">
      <w:pPr>
        <w:spacing w:line="480" w:lineRule="exact"/>
        <w:jc w:val="center"/>
        <w:rPr>
          <w:rFonts w:ascii="宋体" w:hAnsi="宋体" w:cs="宋体"/>
          <w:color w:val="auto"/>
          <w:sz w:val="36"/>
          <w:szCs w:val="36"/>
          <w:highlight w:val="none"/>
        </w:rPr>
      </w:pPr>
    </w:p>
    <w:p w14:paraId="7319135E">
      <w:pPr>
        <w:spacing w:line="480" w:lineRule="exact"/>
        <w:jc w:val="center"/>
        <w:rPr>
          <w:rFonts w:ascii="宋体" w:hAnsi="宋体" w:cs="宋体"/>
          <w:color w:val="auto"/>
          <w:sz w:val="36"/>
          <w:szCs w:val="36"/>
          <w:highlight w:val="none"/>
        </w:rPr>
      </w:pPr>
      <w:r>
        <w:rPr>
          <w:rFonts w:hint="eastAsia" w:ascii="宋体" w:hAnsi="宋体" w:cs="宋体"/>
          <w:color w:val="auto"/>
          <w:sz w:val="36"/>
          <w:szCs w:val="36"/>
          <w:highlight w:val="none"/>
        </w:rPr>
        <w:t>常州市城投建设工程招标有限公司</w:t>
      </w:r>
    </w:p>
    <w:p w14:paraId="3EC24C0F">
      <w:pPr>
        <w:jc w:val="center"/>
        <w:rPr>
          <w:rFonts w:ascii="宋体" w:hAnsi="宋体" w:cs="宋体"/>
          <w:color w:val="auto"/>
          <w:sz w:val="36"/>
          <w:szCs w:val="36"/>
          <w:highlight w:val="none"/>
        </w:rPr>
      </w:pPr>
    </w:p>
    <w:p w14:paraId="43B090A5">
      <w:pPr>
        <w:jc w:val="center"/>
        <w:rPr>
          <w:rFonts w:ascii="宋体" w:hAnsi="宋体" w:cs="宋体"/>
          <w:b/>
          <w:color w:val="auto"/>
          <w:sz w:val="30"/>
          <w:highlight w:val="none"/>
        </w:rPr>
      </w:pPr>
      <w:r>
        <w:rPr>
          <w:rFonts w:hint="eastAsia" w:ascii="宋体" w:hAnsi="宋体" w:cs="宋体"/>
          <w:color w:val="auto"/>
          <w:w w:val="90"/>
          <w:sz w:val="44"/>
          <w:szCs w:val="44"/>
          <w:highlight w:val="none"/>
        </w:rPr>
        <w:t>二〇二</w:t>
      </w:r>
      <w:r>
        <w:rPr>
          <w:rFonts w:hint="eastAsia" w:ascii="宋体" w:hAnsi="宋体" w:cs="宋体"/>
          <w:color w:val="auto"/>
          <w:w w:val="90"/>
          <w:sz w:val="44"/>
          <w:szCs w:val="44"/>
          <w:highlight w:val="none"/>
          <w:lang w:val="en-US" w:eastAsia="zh-CN"/>
        </w:rPr>
        <w:t>六</w:t>
      </w:r>
      <w:r>
        <w:rPr>
          <w:rFonts w:hint="eastAsia" w:ascii="宋体" w:hAnsi="宋体" w:cs="宋体"/>
          <w:color w:val="auto"/>
          <w:w w:val="90"/>
          <w:sz w:val="44"/>
          <w:szCs w:val="44"/>
          <w:highlight w:val="none"/>
        </w:rPr>
        <w:t>年</w:t>
      </w:r>
      <w:r>
        <w:rPr>
          <w:rFonts w:hint="eastAsia" w:ascii="宋体" w:hAnsi="宋体" w:cs="宋体"/>
          <w:color w:val="auto"/>
          <w:w w:val="90"/>
          <w:sz w:val="44"/>
          <w:szCs w:val="44"/>
          <w:highlight w:val="none"/>
          <w:lang w:val="en-US" w:eastAsia="zh-CN"/>
        </w:rPr>
        <w:t>八</w:t>
      </w:r>
      <w:r>
        <w:rPr>
          <w:rFonts w:hint="eastAsia" w:ascii="宋体" w:hAnsi="宋体" w:cs="宋体"/>
          <w:color w:val="auto"/>
          <w:w w:val="90"/>
          <w:sz w:val="44"/>
          <w:szCs w:val="44"/>
          <w:highlight w:val="none"/>
        </w:rPr>
        <w:t>月</w:t>
      </w:r>
    </w:p>
    <w:p w14:paraId="33834F63">
      <w:pPr>
        <w:spacing w:before="100" w:after="240" w:line="500" w:lineRule="exact"/>
        <w:jc w:val="center"/>
        <w:rPr>
          <w:rFonts w:ascii="宋体" w:hAnsi="宋体" w:cs="宋体"/>
          <w:b/>
          <w:color w:val="auto"/>
          <w:sz w:val="44"/>
          <w:szCs w:val="44"/>
          <w:highlight w:val="none"/>
        </w:rPr>
      </w:pPr>
    </w:p>
    <w:p w14:paraId="023F31AD">
      <w:pPr>
        <w:widowControl/>
        <w:jc w:val="left"/>
        <w:rPr>
          <w:rFonts w:ascii="宋体" w:hAnsi="宋体"/>
          <w:b/>
          <w:color w:val="auto"/>
          <w:sz w:val="28"/>
          <w:szCs w:val="28"/>
          <w:highlight w:val="none"/>
        </w:rPr>
      </w:pPr>
      <w:r>
        <w:rPr>
          <w:rFonts w:ascii="宋体" w:hAnsi="宋体"/>
          <w:b/>
          <w:color w:val="auto"/>
          <w:sz w:val="28"/>
          <w:szCs w:val="28"/>
          <w:highlight w:val="none"/>
        </w:rPr>
        <w:br w:type="page"/>
      </w:r>
    </w:p>
    <w:p w14:paraId="3475E571">
      <w:pPr>
        <w:jc w:val="center"/>
        <w:outlineLvl w:val="1"/>
        <w:rPr>
          <w:rFonts w:ascii="黑体" w:hAnsi="黑体" w:eastAsia="黑体" w:cs="宋体"/>
          <w:b/>
          <w:color w:val="auto"/>
          <w:kern w:val="0"/>
          <w:sz w:val="44"/>
          <w:szCs w:val="44"/>
          <w:highlight w:val="none"/>
        </w:rPr>
      </w:pPr>
      <w:r>
        <w:rPr>
          <w:rFonts w:hint="eastAsia" w:ascii="黑体" w:hAnsi="黑体" w:eastAsia="黑体" w:cs="宋体"/>
          <w:b/>
          <w:color w:val="auto"/>
          <w:kern w:val="0"/>
          <w:sz w:val="44"/>
          <w:szCs w:val="44"/>
          <w:highlight w:val="none"/>
        </w:rPr>
        <w:t>江苏常州经开区公共文化服务中心标识标牌优化提升项目询价公告</w:t>
      </w:r>
    </w:p>
    <w:p w14:paraId="5A9AFE05">
      <w:pPr>
        <w:keepNext w:val="0"/>
        <w:keepLines w:val="0"/>
        <w:pageBreakBefore w:val="0"/>
        <w:widowControl w:val="0"/>
        <w:pBdr>
          <w:top w:val="single" w:color="auto" w:sz="4" w:space="1"/>
          <w:left w:val="single" w:color="auto" w:sz="4" w:space="4"/>
          <w:bottom w:val="single" w:color="auto" w:sz="4" w:space="10"/>
          <w:right w:val="single" w:color="auto" w:sz="4" w:space="4"/>
        </w:pBdr>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项目概况</w:t>
      </w:r>
    </w:p>
    <w:p w14:paraId="0260E466">
      <w:pPr>
        <w:keepNext w:val="0"/>
        <w:keepLines w:val="0"/>
        <w:pageBreakBefore w:val="0"/>
        <w:widowControl w:val="0"/>
        <w:pBdr>
          <w:top w:val="single" w:color="auto" w:sz="4" w:space="1"/>
          <w:left w:val="single" w:color="auto" w:sz="4" w:space="4"/>
          <w:bottom w:val="single" w:color="auto" w:sz="4" w:space="10"/>
          <w:right w:val="single" w:color="auto" w:sz="4" w:space="4"/>
        </w:pBdr>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江苏常州经开区公共文化服务中心标识标牌优化提升</w:t>
      </w:r>
      <w:r>
        <w:rPr>
          <w:rFonts w:hint="eastAsia" w:ascii="宋体" w:hAnsi="宋体" w:eastAsia="宋体" w:cs="宋体"/>
          <w:color w:val="auto"/>
          <w:sz w:val="21"/>
          <w:szCs w:val="21"/>
          <w:highlight w:val="none"/>
        </w:rPr>
        <w:t>项目的潜在供应商应在常州市城投建设工程招标有限公司（http://www.czctzb.com/）获取采购文件，并于</w:t>
      </w:r>
      <w:r>
        <w:rPr>
          <w:rFonts w:hint="eastAsia" w:ascii="宋体" w:hAnsi="宋体" w:cs="宋体"/>
          <w:b/>
          <w:bCs/>
          <w:color w:val="auto"/>
          <w:sz w:val="21"/>
          <w:szCs w:val="21"/>
          <w:highlight w:val="none"/>
          <w:lang w:val="en-US" w:eastAsia="zh-CN"/>
        </w:rPr>
        <w:t>2026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08</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27</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09</w:t>
      </w:r>
      <w:r>
        <w:rPr>
          <w:rFonts w:hint="eastAsia" w:ascii="宋体" w:hAnsi="宋体" w:eastAsia="宋体" w:cs="宋体"/>
          <w:b/>
          <w:bCs/>
          <w:color w:val="auto"/>
          <w:sz w:val="21"/>
          <w:szCs w:val="21"/>
          <w:highlight w:val="none"/>
        </w:rPr>
        <w:t>点</w:t>
      </w:r>
      <w:r>
        <w:rPr>
          <w:rFonts w:hint="eastAsia" w:ascii="宋体" w:hAnsi="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分（北京时间）</w:t>
      </w:r>
      <w:r>
        <w:rPr>
          <w:rFonts w:hint="eastAsia" w:ascii="宋体" w:hAnsi="宋体" w:eastAsia="宋体" w:cs="宋体"/>
          <w:color w:val="auto"/>
          <w:sz w:val="21"/>
          <w:szCs w:val="21"/>
          <w:highlight w:val="none"/>
        </w:rPr>
        <w:t>前提</w:t>
      </w:r>
      <w:bookmarkStart w:id="0" w:name="_GoBack"/>
      <w:bookmarkEnd w:id="0"/>
      <w:r>
        <w:rPr>
          <w:rFonts w:hint="eastAsia" w:ascii="宋体" w:hAnsi="宋体" w:eastAsia="宋体" w:cs="宋体"/>
          <w:color w:val="auto"/>
          <w:sz w:val="21"/>
          <w:szCs w:val="21"/>
          <w:highlight w:val="none"/>
        </w:rPr>
        <w:t>交响应文件。</w:t>
      </w:r>
    </w:p>
    <w:p w14:paraId="11253689">
      <w:pPr>
        <w:keepNext w:val="0"/>
        <w:keepLines w:val="0"/>
        <w:pageBreakBefore w:val="0"/>
        <w:widowControl w:val="0"/>
        <w:kinsoku/>
        <w:wordWrap/>
        <w:topLinePunct w:val="0"/>
        <w:autoSpaceDE/>
        <w:autoSpaceDN/>
        <w:bidi w:val="0"/>
        <w:snapToGrid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一、项目基本情况</w:t>
      </w:r>
    </w:p>
    <w:p w14:paraId="3175BD17">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1.项目编号：</w:t>
      </w:r>
      <w:r>
        <w:rPr>
          <w:rFonts w:hint="eastAsia" w:ascii="宋体" w:hAnsi="宋体" w:eastAsia="宋体" w:cs="宋体"/>
          <w:bCs/>
          <w:color w:val="auto"/>
          <w:sz w:val="21"/>
          <w:szCs w:val="21"/>
          <w:highlight w:val="none"/>
        </w:rPr>
        <w:t>CT-SX-2026052</w:t>
      </w:r>
    </w:p>
    <w:p w14:paraId="01784B32">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2.项目名称：江苏常州经开区公共文化服务中心标识标牌优化提升项目</w:t>
      </w:r>
    </w:p>
    <w:p w14:paraId="3A577D75">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3.采购</w:t>
      </w:r>
      <w:r>
        <w:rPr>
          <w:rFonts w:hint="eastAsia" w:ascii="宋体" w:hAnsi="宋体" w:eastAsia="宋体" w:cs="宋体"/>
          <w:color w:val="auto"/>
          <w:sz w:val="21"/>
          <w:szCs w:val="21"/>
          <w:highlight w:val="none"/>
        </w:rPr>
        <w:t>方式：询价</w:t>
      </w:r>
    </w:p>
    <w:p w14:paraId="25C7B6F2">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4.预算金额：</w:t>
      </w:r>
      <w:r>
        <w:rPr>
          <w:rFonts w:hint="eastAsia" w:ascii="宋体" w:hAnsi="宋体" w:cs="宋体"/>
          <w:color w:val="auto"/>
          <w:sz w:val="21"/>
          <w:szCs w:val="21"/>
          <w:highlight w:val="none"/>
          <w:lang w:val="en-US" w:eastAsia="zh-CN"/>
        </w:rPr>
        <w:t>人民币28000.00</w:t>
      </w:r>
      <w:r>
        <w:rPr>
          <w:rFonts w:hint="eastAsia" w:ascii="宋体" w:hAnsi="宋体" w:eastAsia="宋体" w:cs="宋体"/>
          <w:color w:val="auto"/>
          <w:sz w:val="21"/>
          <w:szCs w:val="21"/>
          <w:highlight w:val="none"/>
        </w:rPr>
        <w:t>元</w:t>
      </w:r>
    </w:p>
    <w:p w14:paraId="573B540A">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5.最高限价：</w:t>
      </w:r>
      <w:r>
        <w:rPr>
          <w:rFonts w:hint="eastAsia" w:ascii="宋体" w:hAnsi="宋体" w:cs="宋体"/>
          <w:color w:val="auto"/>
          <w:sz w:val="21"/>
          <w:szCs w:val="21"/>
          <w:highlight w:val="none"/>
          <w:lang w:val="en-US" w:eastAsia="zh-CN"/>
        </w:rPr>
        <w:t>人民币28000.00</w:t>
      </w:r>
      <w:r>
        <w:rPr>
          <w:rFonts w:hint="eastAsia" w:ascii="宋体" w:hAnsi="宋体" w:eastAsia="宋体" w:cs="宋体"/>
          <w:color w:val="auto"/>
          <w:sz w:val="21"/>
          <w:szCs w:val="21"/>
          <w:highlight w:val="none"/>
        </w:rPr>
        <w:t>元</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3321"/>
        <w:gridCol w:w="1099"/>
        <w:gridCol w:w="1620"/>
        <w:gridCol w:w="1805"/>
      </w:tblGrid>
      <w:tr w14:paraId="1C82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8" w:type="dxa"/>
            <w:noWrap w:val="0"/>
            <w:vAlign w:val="center"/>
          </w:tcPr>
          <w:p w14:paraId="6AE51A2D">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序号</w:t>
            </w:r>
          </w:p>
        </w:tc>
        <w:tc>
          <w:tcPr>
            <w:tcW w:w="3321" w:type="dxa"/>
            <w:noWrap w:val="0"/>
            <w:vAlign w:val="center"/>
          </w:tcPr>
          <w:p w14:paraId="58AC81DD">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项目名称</w:t>
            </w:r>
          </w:p>
        </w:tc>
        <w:tc>
          <w:tcPr>
            <w:tcW w:w="1099" w:type="dxa"/>
            <w:noWrap w:val="0"/>
            <w:vAlign w:val="center"/>
          </w:tcPr>
          <w:p w14:paraId="02A68228">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数量</w:t>
            </w:r>
          </w:p>
        </w:tc>
        <w:tc>
          <w:tcPr>
            <w:tcW w:w="1620" w:type="dxa"/>
            <w:noWrap w:val="0"/>
            <w:vAlign w:val="center"/>
          </w:tcPr>
          <w:p w14:paraId="7142EEB1">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单位</w:t>
            </w:r>
          </w:p>
        </w:tc>
        <w:tc>
          <w:tcPr>
            <w:tcW w:w="1805" w:type="dxa"/>
            <w:noWrap w:val="0"/>
            <w:vAlign w:val="center"/>
          </w:tcPr>
          <w:p w14:paraId="2DD7B8F6">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限价</w:t>
            </w:r>
          </w:p>
        </w:tc>
      </w:tr>
      <w:tr w14:paraId="773F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8" w:type="dxa"/>
            <w:noWrap w:val="0"/>
            <w:vAlign w:val="center"/>
          </w:tcPr>
          <w:p w14:paraId="345F2A0C">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w:t>
            </w:r>
          </w:p>
        </w:tc>
        <w:tc>
          <w:tcPr>
            <w:tcW w:w="3321" w:type="dxa"/>
            <w:noWrap w:val="0"/>
            <w:vAlign w:val="center"/>
          </w:tcPr>
          <w:p w14:paraId="44D6FCF4">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室内标识标牌优化提升</w:t>
            </w:r>
          </w:p>
        </w:tc>
        <w:tc>
          <w:tcPr>
            <w:tcW w:w="1099" w:type="dxa"/>
            <w:noWrap w:val="0"/>
            <w:vAlign w:val="center"/>
          </w:tcPr>
          <w:p w14:paraId="3BB317C3">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w:t>
            </w:r>
          </w:p>
        </w:tc>
        <w:tc>
          <w:tcPr>
            <w:tcW w:w="1620" w:type="dxa"/>
            <w:noWrap w:val="0"/>
            <w:vAlign w:val="center"/>
          </w:tcPr>
          <w:p w14:paraId="33DFDF5F">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项</w:t>
            </w:r>
          </w:p>
        </w:tc>
        <w:tc>
          <w:tcPr>
            <w:tcW w:w="1805" w:type="dxa"/>
            <w:noWrap w:val="0"/>
            <w:vAlign w:val="center"/>
          </w:tcPr>
          <w:p w14:paraId="0B4BCC5A">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14000</w:t>
            </w:r>
          </w:p>
        </w:tc>
      </w:tr>
      <w:tr w14:paraId="1DF6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8" w:type="dxa"/>
            <w:noWrap w:val="0"/>
            <w:vAlign w:val="center"/>
          </w:tcPr>
          <w:p w14:paraId="711C2DB1">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2</w:t>
            </w:r>
          </w:p>
        </w:tc>
        <w:tc>
          <w:tcPr>
            <w:tcW w:w="3321" w:type="dxa"/>
            <w:noWrap w:val="0"/>
            <w:vAlign w:val="center"/>
          </w:tcPr>
          <w:p w14:paraId="61A8CB76">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户外标识标牌优化提升</w:t>
            </w:r>
          </w:p>
        </w:tc>
        <w:tc>
          <w:tcPr>
            <w:tcW w:w="1099" w:type="dxa"/>
            <w:noWrap w:val="0"/>
            <w:vAlign w:val="center"/>
          </w:tcPr>
          <w:p w14:paraId="26D47D42">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w:t>
            </w:r>
          </w:p>
        </w:tc>
        <w:tc>
          <w:tcPr>
            <w:tcW w:w="1620" w:type="dxa"/>
            <w:noWrap w:val="0"/>
            <w:vAlign w:val="center"/>
          </w:tcPr>
          <w:p w14:paraId="3EA5F826">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项</w:t>
            </w:r>
          </w:p>
        </w:tc>
        <w:tc>
          <w:tcPr>
            <w:tcW w:w="1805" w:type="dxa"/>
            <w:noWrap w:val="0"/>
            <w:vAlign w:val="center"/>
          </w:tcPr>
          <w:p w14:paraId="41CE4AA5">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10000</w:t>
            </w:r>
          </w:p>
        </w:tc>
      </w:tr>
      <w:tr w14:paraId="7D78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8" w:type="dxa"/>
            <w:noWrap w:val="0"/>
            <w:vAlign w:val="center"/>
          </w:tcPr>
          <w:p w14:paraId="552E1F62">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3</w:t>
            </w:r>
          </w:p>
        </w:tc>
        <w:tc>
          <w:tcPr>
            <w:tcW w:w="3321" w:type="dxa"/>
            <w:noWrap w:val="0"/>
            <w:vAlign w:val="center"/>
          </w:tcPr>
          <w:p w14:paraId="1329B1D3">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地下室标识标牌优化提升</w:t>
            </w:r>
          </w:p>
        </w:tc>
        <w:tc>
          <w:tcPr>
            <w:tcW w:w="1099" w:type="dxa"/>
            <w:noWrap w:val="0"/>
            <w:vAlign w:val="center"/>
          </w:tcPr>
          <w:p w14:paraId="3D3EB590">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w:t>
            </w:r>
          </w:p>
        </w:tc>
        <w:tc>
          <w:tcPr>
            <w:tcW w:w="1620" w:type="dxa"/>
            <w:noWrap w:val="0"/>
            <w:vAlign w:val="center"/>
          </w:tcPr>
          <w:p w14:paraId="39F4610E">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项</w:t>
            </w:r>
          </w:p>
        </w:tc>
        <w:tc>
          <w:tcPr>
            <w:tcW w:w="1805" w:type="dxa"/>
            <w:noWrap w:val="0"/>
            <w:vAlign w:val="center"/>
          </w:tcPr>
          <w:p w14:paraId="5ADCFA4B">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3000</w:t>
            </w:r>
          </w:p>
        </w:tc>
      </w:tr>
      <w:tr w14:paraId="430D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8" w:type="dxa"/>
            <w:noWrap w:val="0"/>
            <w:vAlign w:val="center"/>
          </w:tcPr>
          <w:p w14:paraId="6BFEBC0C">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4</w:t>
            </w:r>
          </w:p>
        </w:tc>
        <w:tc>
          <w:tcPr>
            <w:tcW w:w="3321" w:type="dxa"/>
            <w:noWrap w:val="0"/>
            <w:vAlign w:val="center"/>
          </w:tcPr>
          <w:p w14:paraId="4CA949DC">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其他零星修改</w:t>
            </w:r>
          </w:p>
        </w:tc>
        <w:tc>
          <w:tcPr>
            <w:tcW w:w="1099" w:type="dxa"/>
            <w:noWrap w:val="0"/>
            <w:vAlign w:val="center"/>
          </w:tcPr>
          <w:p w14:paraId="16C341DD">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w:t>
            </w:r>
          </w:p>
        </w:tc>
        <w:tc>
          <w:tcPr>
            <w:tcW w:w="1620" w:type="dxa"/>
            <w:noWrap w:val="0"/>
            <w:vAlign w:val="center"/>
          </w:tcPr>
          <w:p w14:paraId="1F19BBE1">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项</w:t>
            </w:r>
          </w:p>
        </w:tc>
        <w:tc>
          <w:tcPr>
            <w:tcW w:w="1805" w:type="dxa"/>
            <w:noWrap w:val="0"/>
            <w:vAlign w:val="center"/>
          </w:tcPr>
          <w:p w14:paraId="5A55271E">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1000</w:t>
            </w:r>
          </w:p>
        </w:tc>
      </w:tr>
    </w:tbl>
    <w:p w14:paraId="50B9954D">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b/>
          <w:color w:val="auto"/>
          <w:spacing w:val="2"/>
          <w:sz w:val="21"/>
          <w:szCs w:val="21"/>
          <w:highlight w:val="none"/>
        </w:rPr>
      </w:pPr>
      <w:r>
        <w:rPr>
          <w:rFonts w:hint="eastAsia" w:ascii="宋体" w:hAnsi="宋体" w:eastAsia="宋体" w:cs="宋体"/>
          <w:color w:val="auto"/>
          <w:sz w:val="21"/>
          <w:szCs w:val="21"/>
          <w:highlight w:val="none"/>
        </w:rPr>
        <w:t>6.采购需求：为持续提升场馆公共服务水平，进一步完善场馆功能区域导视体系，拟实施文化活动中心标识标牌提升优化工作。统筹优化室内、室外导视标识设置，强化各功能区域方向指引，方便市民群众找寻活动场地，提升市民参与文化活动的现场体验。</w:t>
      </w:r>
    </w:p>
    <w:p w14:paraId="3E2DE190">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7.合同履行期限：</w:t>
      </w: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rPr>
        <w:t>应在</w:t>
      </w:r>
      <w:r>
        <w:rPr>
          <w:rFonts w:hint="eastAsia" w:ascii="宋体" w:hAnsi="宋体" w:cs="宋体"/>
          <w:color w:val="auto"/>
          <w:sz w:val="21"/>
          <w:szCs w:val="21"/>
          <w:highlight w:val="none"/>
          <w:lang w:val="en-US" w:eastAsia="zh-CN"/>
        </w:rPr>
        <w:t>采购人</w:t>
      </w:r>
      <w:r>
        <w:rPr>
          <w:rFonts w:hint="eastAsia" w:ascii="宋体" w:hAnsi="宋体" w:eastAsia="宋体" w:cs="宋体"/>
          <w:color w:val="auto"/>
          <w:sz w:val="21"/>
          <w:szCs w:val="21"/>
          <w:highlight w:val="none"/>
        </w:rPr>
        <w:t>确认方案后</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天内完成标识标牌制作、送货及安装工作，并交付</w:t>
      </w:r>
      <w:r>
        <w:rPr>
          <w:rFonts w:hint="eastAsia" w:ascii="宋体" w:hAnsi="宋体" w:cs="宋体"/>
          <w:color w:val="auto"/>
          <w:sz w:val="21"/>
          <w:szCs w:val="21"/>
          <w:highlight w:val="none"/>
          <w:lang w:val="en-US" w:eastAsia="zh-CN"/>
        </w:rPr>
        <w:t>采购人</w:t>
      </w:r>
      <w:r>
        <w:rPr>
          <w:rFonts w:hint="eastAsia" w:ascii="宋体" w:hAnsi="宋体" w:eastAsia="宋体" w:cs="宋体"/>
          <w:color w:val="auto"/>
          <w:sz w:val="21"/>
          <w:szCs w:val="21"/>
          <w:highlight w:val="none"/>
        </w:rPr>
        <w:t>验收。</w:t>
      </w:r>
      <w:r>
        <w:rPr>
          <w:rFonts w:hint="eastAsia" w:ascii="宋体" w:hAnsi="宋体" w:cs="宋体"/>
          <w:color w:val="auto"/>
          <w:sz w:val="21"/>
          <w:szCs w:val="21"/>
          <w:highlight w:val="none"/>
          <w:lang w:val="en-US" w:eastAsia="zh-CN"/>
        </w:rPr>
        <w:t>采购人</w:t>
      </w:r>
      <w:r>
        <w:rPr>
          <w:rFonts w:hint="eastAsia" w:ascii="宋体" w:hAnsi="宋体" w:eastAsia="宋体" w:cs="宋体"/>
          <w:color w:val="auto"/>
          <w:sz w:val="21"/>
          <w:szCs w:val="21"/>
          <w:highlight w:val="none"/>
        </w:rPr>
        <w:t>需配合提供必要现场作业条件，否则工期顺延。</w:t>
      </w:r>
    </w:p>
    <w:p w14:paraId="59C71B1D">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8.本项</w:t>
      </w:r>
      <w:r>
        <w:rPr>
          <w:rFonts w:hint="eastAsia" w:ascii="宋体" w:hAnsi="宋体" w:eastAsia="宋体" w:cs="宋体"/>
          <w:color w:val="auto"/>
          <w:sz w:val="21"/>
          <w:szCs w:val="21"/>
          <w:highlight w:val="none"/>
        </w:rPr>
        <w:t>目不接受联合体。</w:t>
      </w:r>
    </w:p>
    <w:p w14:paraId="1F09F9D8">
      <w:pPr>
        <w:keepNext w:val="0"/>
        <w:keepLines w:val="0"/>
        <w:pageBreakBefore w:val="0"/>
        <w:widowControl w:val="0"/>
        <w:kinsoku/>
        <w:wordWrap/>
        <w:topLinePunct w:val="0"/>
        <w:autoSpaceDE/>
        <w:autoSpaceDN/>
        <w:bidi w:val="0"/>
        <w:adjustRightInd w:val="0"/>
        <w:spacing w:line="360" w:lineRule="exact"/>
        <w:ind w:firstLine="424" w:firstLineChars="201"/>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二、申请人的资格要</w:t>
      </w:r>
      <w:r>
        <w:rPr>
          <w:rFonts w:hint="eastAsia" w:ascii="宋体" w:hAnsi="宋体" w:eastAsia="宋体" w:cs="宋体"/>
          <w:b/>
          <w:color w:val="auto"/>
          <w:kern w:val="0"/>
          <w:sz w:val="21"/>
          <w:szCs w:val="21"/>
          <w:highlight w:val="none"/>
        </w:rPr>
        <w:t xml:space="preserve">求 </w:t>
      </w:r>
    </w:p>
    <w:p w14:paraId="3DC250C4">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rPr>
        <w:t>在中华人民共和国境内注册，</w:t>
      </w:r>
      <w:r>
        <w:rPr>
          <w:rFonts w:hint="eastAsia" w:ascii="宋体" w:hAnsi="宋体" w:eastAsia="宋体" w:cs="宋体"/>
          <w:color w:val="auto"/>
          <w:sz w:val="21"/>
          <w:szCs w:val="21"/>
          <w:highlight w:val="none"/>
        </w:rPr>
        <w:t xml:space="preserve">具有独立承担民事责任的能力； </w:t>
      </w:r>
    </w:p>
    <w:p w14:paraId="6A401BC7">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2.具有良好的商业信誉和健全的财务会计制度； </w:t>
      </w:r>
    </w:p>
    <w:p w14:paraId="044578F5">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3.具有履行合同所必需的设备和专业技术能力； </w:t>
      </w:r>
    </w:p>
    <w:p w14:paraId="59DFBCE8">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4.有依法缴纳税收和社会保障资金的良好记录； </w:t>
      </w:r>
    </w:p>
    <w:p w14:paraId="6E5E1542">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5.参加采购活动前三年内，在经营活动中没有重大违法记录； </w:t>
      </w:r>
    </w:p>
    <w:p w14:paraId="4A830672">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6.法律、行政法规规定的其他条件；</w:t>
      </w:r>
    </w:p>
    <w:p w14:paraId="5FD6F3DB">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7.单位负责人为同一人或者存在直接控股、管理关系的不同供应商，不得参加同一合同项下的采购活动；</w:t>
      </w:r>
    </w:p>
    <w:p w14:paraId="2CC5CB28">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color w:val="auto"/>
          <w:sz w:val="21"/>
          <w:szCs w:val="21"/>
          <w:highlight w:val="none"/>
        </w:rPr>
        <w:t>8.未被“信用中国”网站（www.creditchina.gov.cn）列入失信被执行人、重大税收违法失信主体、严重失信行为记录名单</w:t>
      </w:r>
      <w:r>
        <w:rPr>
          <w:rFonts w:hint="eastAsia" w:ascii="宋体" w:hAnsi="宋体" w:cs="宋体"/>
          <w:color w:val="auto"/>
          <w:sz w:val="21"/>
          <w:szCs w:val="21"/>
          <w:highlight w:val="none"/>
          <w:lang w:eastAsia="zh-CN"/>
        </w:rPr>
        <w:t>。</w:t>
      </w:r>
    </w:p>
    <w:p w14:paraId="79235903">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三、获取采购文件</w:t>
      </w:r>
    </w:p>
    <w:p w14:paraId="400612F2">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1.时间</w:t>
      </w:r>
      <w:r>
        <w:rPr>
          <w:rFonts w:hint="eastAsia" w:ascii="宋体" w:hAnsi="宋体" w:eastAsia="宋体" w:cs="宋体"/>
          <w:color w:val="auto"/>
          <w:sz w:val="21"/>
          <w:szCs w:val="21"/>
          <w:highlight w:val="none"/>
        </w:rPr>
        <w:t>：</w:t>
      </w:r>
      <w:r>
        <w:rPr>
          <w:rFonts w:hint="eastAsia" w:ascii="宋体" w:hAnsi="宋体" w:eastAsia="宋体" w:cs="宋体"/>
          <w:bCs/>
          <w:color w:val="auto"/>
          <w:kern w:val="0"/>
          <w:sz w:val="21"/>
          <w:szCs w:val="21"/>
          <w:highlight w:val="none"/>
        </w:rPr>
        <w:t>20年月日至月日，</w:t>
      </w:r>
      <w:r>
        <w:rPr>
          <w:rFonts w:hint="eastAsia" w:ascii="宋体" w:hAnsi="宋体" w:eastAsia="宋体" w:cs="宋体"/>
          <w:color w:val="auto"/>
          <w:sz w:val="21"/>
          <w:szCs w:val="21"/>
          <w:highlight w:val="none"/>
        </w:rPr>
        <w:t>每天上午8:30至11:30，下午1:30至5:30（北京时间，法定节假日除外）</w:t>
      </w:r>
    </w:p>
    <w:p w14:paraId="64AC2DFF">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2.地点：</w:t>
      </w:r>
      <w:r>
        <w:rPr>
          <w:rFonts w:hint="eastAsia" w:ascii="宋体" w:hAnsi="宋体" w:eastAsia="宋体" w:cs="宋体"/>
          <w:color w:val="auto"/>
          <w:kern w:val="0"/>
          <w:sz w:val="21"/>
          <w:szCs w:val="21"/>
          <w:highlight w:val="none"/>
        </w:rPr>
        <w:t>常州市城投建设工程招标有限公司（常州市新北区通江中路396号中创大厦4楼）</w:t>
      </w:r>
      <w:r>
        <w:rPr>
          <w:rFonts w:hint="eastAsia" w:ascii="宋体" w:hAnsi="宋体" w:eastAsia="宋体" w:cs="宋体"/>
          <w:color w:val="auto"/>
          <w:sz w:val="21"/>
          <w:szCs w:val="21"/>
          <w:highlight w:val="none"/>
        </w:rPr>
        <w:t xml:space="preserve"> </w:t>
      </w:r>
    </w:p>
    <w:p w14:paraId="532D6E52">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3.方式：</w:t>
      </w:r>
    </w:p>
    <w:p w14:paraId="7CA86ED6">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①现金现场缴纳;②扫描常州市城投建设工程招标有限公司付款码并备注单位名称;③银行电汇或转账至常州市城投建设工程招标有限公司账户。咨询电话：0519-81580101。</w:t>
      </w:r>
    </w:p>
    <w:p w14:paraId="7A119AB8">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收款单位：常州市城投建设工程招标有限公司</w:t>
      </w:r>
    </w:p>
    <w:p w14:paraId="3F91F3ED">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开户银行：中国建设银行常州大成苑支行</w:t>
      </w:r>
    </w:p>
    <w:p w14:paraId="5057B853">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银行账号：32001624236052500905</w:t>
      </w:r>
    </w:p>
    <w:p w14:paraId="2FCBA116">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4.售价：</w:t>
      </w:r>
      <w:r>
        <w:rPr>
          <w:rFonts w:hint="eastAsia" w:ascii="宋体" w:hAnsi="宋体" w:eastAsia="宋体" w:cs="宋体"/>
          <w:color w:val="auto"/>
          <w:kern w:val="0"/>
          <w:sz w:val="21"/>
          <w:szCs w:val="21"/>
          <w:highlight w:val="none"/>
        </w:rPr>
        <w:t>人民币壹佰元整</w:t>
      </w:r>
    </w:p>
    <w:p w14:paraId="498B82B8">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四、响应</w:t>
      </w:r>
      <w:r>
        <w:rPr>
          <w:rFonts w:hint="eastAsia" w:ascii="宋体" w:hAnsi="宋体" w:eastAsia="宋体" w:cs="宋体"/>
          <w:b/>
          <w:color w:val="auto"/>
          <w:sz w:val="21"/>
          <w:szCs w:val="21"/>
          <w:highlight w:val="none"/>
        </w:rPr>
        <w:t>文件提交</w:t>
      </w:r>
    </w:p>
    <w:p w14:paraId="3B9F8BF1">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截止时间：20年月日点分（北京时间）</w:t>
      </w:r>
    </w:p>
    <w:p w14:paraId="05546FFD">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地点：常州市城投建设工程招标有限公司（常州市新北区通江中路396号中创大厦4楼）</w:t>
      </w:r>
    </w:p>
    <w:p w14:paraId="12743C39">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五、开启</w:t>
      </w:r>
    </w:p>
    <w:p w14:paraId="57389BA8">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时间：20年月日点分（北京时间）</w:t>
      </w:r>
    </w:p>
    <w:p w14:paraId="67781F1C">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地点：常州市城投建设工程招标有限公司（常州市新北区通江中路396号中创大厦4楼）</w:t>
      </w:r>
    </w:p>
    <w:p w14:paraId="219CD663">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六、公告期限</w:t>
      </w:r>
    </w:p>
    <w:p w14:paraId="0C6DD52E">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自本公告发布之日起3个工作日。</w:t>
      </w:r>
    </w:p>
    <w:p w14:paraId="0C4CAF48">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七、其他补充事宜</w:t>
      </w:r>
    </w:p>
    <w:p w14:paraId="2F87AA16">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1.现场踏勘及标前答疑</w:t>
      </w:r>
    </w:p>
    <w:p w14:paraId="112C314F">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（1）供应商自行踏勘现场。</w:t>
      </w:r>
    </w:p>
    <w:p w14:paraId="2A1A7555">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（2）</w:t>
      </w:r>
      <w:r>
        <w:rPr>
          <w:rFonts w:hint="eastAsia" w:ascii="宋体" w:hAnsi="宋体" w:eastAsia="宋体" w:cs="宋体"/>
          <w:color w:val="auto"/>
          <w:sz w:val="21"/>
          <w:szCs w:val="21"/>
          <w:highlight w:val="none"/>
        </w:rPr>
        <w:t>标前答疑</w:t>
      </w:r>
    </w:p>
    <w:p w14:paraId="795CDEFE">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供应商对询价文件如有疑问，请将疑问</w:t>
      </w:r>
      <w:r>
        <w:rPr>
          <w:rFonts w:hint="eastAsia" w:ascii="宋体" w:hAnsi="宋体" w:eastAsia="宋体" w:cs="宋体"/>
          <w:color w:val="auto"/>
          <w:sz w:val="21"/>
          <w:szCs w:val="21"/>
          <w:highlight w:val="none"/>
        </w:rPr>
        <w:t>于响应文件提交截止期2日前以书面</w:t>
      </w:r>
      <w:r>
        <w:rPr>
          <w:rFonts w:hint="eastAsia" w:ascii="宋体" w:hAnsi="宋体" w:eastAsia="宋体" w:cs="宋体"/>
          <w:color w:val="auto"/>
          <w:sz w:val="21"/>
          <w:szCs w:val="21"/>
          <w:highlight w:val="none"/>
        </w:rPr>
        <w:t>形式提交或传真至常州市城投建设工程招标有限公司。传真:0519-81580105，邮箱：czctzb@163.com</w:t>
      </w:r>
    </w:p>
    <w:p w14:paraId="374A522C">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2.询价文件售后一概不退。供应商提交的询价响应文件概不退还。一经领购，供应商不得更改单位名称。</w:t>
      </w:r>
    </w:p>
    <w:p w14:paraId="5F397B4A">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w:t>
      </w:r>
      <w:r>
        <w:rPr>
          <w:rFonts w:hint="eastAsia" w:ascii="宋体" w:hAnsi="宋体" w:eastAsia="宋体" w:cs="宋体"/>
          <w:b/>
          <w:color w:val="auto"/>
          <w:sz w:val="21"/>
          <w:szCs w:val="21"/>
          <w:highlight w:val="none"/>
        </w:rPr>
        <w:t>凡对本次采购提出询问，请按以下方式联系。</w:t>
      </w:r>
    </w:p>
    <w:p w14:paraId="69F92C18">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1.采购人信息</w:t>
      </w:r>
    </w:p>
    <w:p w14:paraId="77888497">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称：江苏常州经济开发区公共文化服务中心　　　　　　　　　　　　</w:t>
      </w:r>
    </w:p>
    <w:p w14:paraId="3104F39B">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址：江苏省常州市东方东路168号</w:t>
      </w:r>
    </w:p>
    <w:p w14:paraId="738D59D5">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联系方式：蒋玉皎　0519-89863725　　　　　　 　　　 </w:t>
      </w:r>
    </w:p>
    <w:p w14:paraId="08E74429">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2.采购代理机构信息</w:t>
      </w:r>
    </w:p>
    <w:p w14:paraId="3AC8D3F7">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称：常州市城投建设工程招标有限公司　　　　　　　　　　　　</w:t>
      </w:r>
    </w:p>
    <w:p w14:paraId="0013FE7F">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kern w:val="0"/>
          <w:sz w:val="21"/>
          <w:szCs w:val="21"/>
          <w:highlight w:val="none"/>
        </w:rPr>
        <w:t>常州市新北区通江中路3</w:t>
      </w:r>
      <w:r>
        <w:rPr>
          <w:rFonts w:hint="eastAsia" w:ascii="宋体" w:hAnsi="宋体" w:eastAsia="宋体" w:cs="宋体"/>
          <w:color w:val="auto"/>
          <w:kern w:val="0"/>
          <w:sz w:val="21"/>
          <w:szCs w:val="21"/>
          <w:highlight w:val="none"/>
        </w:rPr>
        <w:t>96号中创大厦4楼</w:t>
      </w:r>
      <w:r>
        <w:rPr>
          <w:rFonts w:hint="eastAsia" w:ascii="宋体" w:hAnsi="宋体" w:eastAsia="宋体" w:cs="宋体"/>
          <w:color w:val="auto"/>
          <w:sz w:val="21"/>
          <w:szCs w:val="21"/>
          <w:highlight w:val="none"/>
        </w:rPr>
        <w:t>　　　　　　　　　　　　</w:t>
      </w:r>
    </w:p>
    <w:p w14:paraId="7E5D7B94">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联系方式：0519-81580101　　　　　　　　　　　　</w:t>
      </w:r>
    </w:p>
    <w:p w14:paraId="5A8B353A">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3.项目联系方式</w:t>
      </w:r>
    </w:p>
    <w:p w14:paraId="777C9F30">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项目联系人：</w:t>
      </w:r>
      <w:r>
        <w:rPr>
          <w:rFonts w:hint="eastAsia" w:ascii="宋体" w:hAnsi="宋体" w:cs="宋体"/>
          <w:color w:val="auto"/>
          <w:sz w:val="21"/>
          <w:szCs w:val="21"/>
          <w:highlight w:val="none"/>
          <w:lang w:val="en-US" w:eastAsia="zh-CN"/>
        </w:rPr>
        <w:t>魏海玲</w:t>
      </w:r>
    </w:p>
    <w:p w14:paraId="79074BF8">
      <w:pPr>
        <w:keepNext w:val="0"/>
        <w:keepLines w:val="0"/>
        <w:pageBreakBefore w:val="0"/>
        <w:widowControl w:val="0"/>
        <w:kinsoku/>
        <w:wordWrap/>
        <w:overflowPunct w:val="0"/>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话：0519-81580152  81580191  81580192（转分机号</w:t>
      </w:r>
      <w:r>
        <w:rPr>
          <w:rFonts w:hint="eastAsia" w:ascii="宋体" w:hAnsi="宋体" w:cs="宋体"/>
          <w:color w:val="auto"/>
          <w:sz w:val="21"/>
          <w:szCs w:val="21"/>
          <w:highlight w:val="none"/>
          <w:lang w:val="en-US" w:eastAsia="zh-CN"/>
        </w:rPr>
        <w:t>6033</w:t>
      </w:r>
      <w:r>
        <w:rPr>
          <w:rFonts w:hint="eastAsia" w:ascii="宋体" w:hAnsi="宋体" w:eastAsia="宋体" w:cs="宋体"/>
          <w:color w:val="auto"/>
          <w:sz w:val="21"/>
          <w:szCs w:val="21"/>
          <w:highlight w:val="none"/>
        </w:rPr>
        <w:t>）</w:t>
      </w:r>
    </w:p>
    <w:p w14:paraId="4B477563">
      <w:pPr>
        <w:keepNext w:val="0"/>
        <w:keepLines w:val="0"/>
        <w:pageBreakBefore w:val="0"/>
        <w:widowControl w:val="0"/>
        <w:kinsoku/>
        <w:wordWrap/>
        <w:overflowPunct w:val="0"/>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p>
    <w:p w14:paraId="07DB5842">
      <w:pPr>
        <w:keepNext w:val="0"/>
        <w:keepLines w:val="0"/>
        <w:pageBreakBefore w:val="0"/>
        <w:widowControl w:val="0"/>
        <w:kinsoku/>
        <w:wordWrap/>
        <w:overflowPunct w:val="0"/>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p>
    <w:p w14:paraId="6BE73D1F">
      <w:pPr>
        <w:keepNext w:val="0"/>
        <w:keepLines w:val="0"/>
        <w:pageBreakBefore w:val="0"/>
        <w:widowControl w:val="0"/>
        <w:kinsoku/>
        <w:wordWrap/>
        <w:overflowPunct w:val="0"/>
        <w:topLinePunct w:val="0"/>
        <w:autoSpaceDE/>
        <w:autoSpaceDN/>
        <w:bidi w:val="0"/>
        <w:spacing w:line="360" w:lineRule="exact"/>
        <w:ind w:firstLine="420" w:firstLineChars="200"/>
        <w:jc w:val="center"/>
        <w:textAlignment w:val="auto"/>
        <w:rPr>
          <w:rFonts w:ascii="仿宋" w:hAnsi="仿宋" w:eastAsia="仿宋"/>
          <w:color w:val="auto"/>
          <w:sz w:val="32"/>
          <w:szCs w:val="32"/>
          <w:highlight w:val="none"/>
        </w:rPr>
      </w:pPr>
      <w:r>
        <w:rPr>
          <w:rFonts w:hint="eastAsia" w:ascii="宋体" w:hAnsi="宋体" w:eastAsia="宋体" w:cs="宋体"/>
          <w:color w:val="auto"/>
          <w:sz w:val="21"/>
          <w:szCs w:val="21"/>
          <w:highlight w:val="none"/>
        </w:rPr>
        <w:t>本公示信息已征得相关当事人同意后发布</w:t>
      </w:r>
      <w:r>
        <w:rPr>
          <w:rFonts w:hint="eastAsia" w:ascii="宋体" w:hAnsi="宋体" w:eastAsia="宋体" w:cs="宋体"/>
          <w:color w:val="auto"/>
          <w:sz w:val="21"/>
          <w:szCs w:val="21"/>
          <w:highlight w:val="none"/>
          <w:lang w:eastAsia="zh-CN"/>
        </w:rPr>
        <w:t>。</w:t>
      </w:r>
    </w:p>
    <w:p w14:paraId="399EB235">
      <w:pPr>
        <w:pStyle w:val="5"/>
        <w:rPr>
          <w:color w:val="auto"/>
          <w:highlight w:val="none"/>
        </w:rPr>
      </w:pPr>
    </w:p>
    <w:p w14:paraId="4D433BE7">
      <w:pPr>
        <w:rPr>
          <w:color w:val="auto"/>
          <w:highlight w:val="none"/>
        </w:rPr>
      </w:pPr>
    </w:p>
    <w:p w14:paraId="2C46B834">
      <w:pPr>
        <w:rPr>
          <w:color w:val="auto"/>
          <w:highlight w:val="none"/>
        </w:rPr>
      </w:pPr>
    </w:p>
    <w:p w14:paraId="627F51A7">
      <w:pPr>
        <w:rPr>
          <w:color w:val="auto"/>
          <w:highlight w:val="none"/>
        </w:rPr>
      </w:pPr>
    </w:p>
    <w:p w14:paraId="09AF7058">
      <w:pPr>
        <w:rPr>
          <w:color w:val="auto"/>
          <w:highlight w:val="none"/>
        </w:rPr>
      </w:pPr>
    </w:p>
    <w:p w14:paraId="558F55B7">
      <w:pPr>
        <w:rPr>
          <w:color w:val="auto"/>
          <w:highlight w:val="none"/>
        </w:rPr>
      </w:pPr>
    </w:p>
    <w:p w14:paraId="03313396">
      <w:pPr>
        <w:pStyle w:val="11"/>
        <w:spacing w:line="340" w:lineRule="exact"/>
        <w:rPr>
          <w:b/>
          <w:bCs/>
          <w:color w:val="auto"/>
          <w:highlight w:val="none"/>
        </w:rPr>
      </w:pPr>
    </w:p>
    <w:p w14:paraId="503CA39F">
      <w:pPr>
        <w:pStyle w:val="11"/>
        <w:spacing w:line="340" w:lineRule="exact"/>
        <w:jc w:val="center"/>
        <w:rPr>
          <w:b/>
          <w:bCs/>
          <w:color w:val="auto"/>
          <w:highlight w:val="none"/>
        </w:rPr>
      </w:pPr>
      <w:r>
        <w:rPr>
          <w:b/>
          <w:bCs/>
          <w:color w:val="auto"/>
          <w:highlight w:val="none"/>
        </w:rPr>
        <w:br w:type="page"/>
      </w:r>
    </w:p>
    <w:p w14:paraId="7BD2B68D">
      <w:pPr>
        <w:jc w:val="center"/>
        <w:outlineLvl w:val="1"/>
        <w:rPr>
          <w:rFonts w:ascii="黑体" w:hAnsi="黑体" w:eastAsia="黑体" w:cs="宋体"/>
          <w:b/>
          <w:color w:val="auto"/>
          <w:kern w:val="0"/>
          <w:sz w:val="44"/>
          <w:szCs w:val="44"/>
          <w:highlight w:val="none"/>
        </w:rPr>
      </w:pPr>
      <w:r>
        <w:rPr>
          <w:rFonts w:hint="eastAsia" w:ascii="黑体" w:hAnsi="黑体" w:eastAsia="黑体" w:cs="宋体"/>
          <w:b/>
          <w:color w:val="auto"/>
          <w:kern w:val="0"/>
          <w:sz w:val="44"/>
          <w:szCs w:val="44"/>
          <w:highlight w:val="none"/>
        </w:rPr>
        <w:t>江苏常州经开区公共文化服务中心标识标牌优化提升项目询价通知书</w:t>
      </w:r>
    </w:p>
    <w:p w14:paraId="773F697C">
      <w:pPr>
        <w:widowControl/>
        <w:snapToGrid w:val="0"/>
        <w:spacing w:line="360" w:lineRule="exact"/>
        <w:ind w:firstLine="420" w:firstLineChars="200"/>
        <w:jc w:val="left"/>
        <w:rPr>
          <w:color w:val="auto"/>
          <w:highlight w:val="none"/>
        </w:rPr>
      </w:pPr>
      <w:r>
        <w:rPr>
          <w:rFonts w:hint="eastAsia" w:cs="宋体" w:asciiTheme="minorEastAsia" w:hAnsiTheme="minorEastAsia" w:eastAsiaTheme="minorEastAsia"/>
          <w:color w:val="auto"/>
          <w:szCs w:val="21"/>
          <w:highlight w:val="none"/>
        </w:rPr>
        <w:t>常州市城投建设工程招标有限公司受江苏常州经开区公共文化服务中心委托</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现就其标识标牌优化提升项目进行</w:t>
      </w:r>
      <w:r>
        <w:rPr>
          <w:rFonts w:hint="eastAsia" w:asciiTheme="minorEastAsia" w:hAnsiTheme="minorEastAsia" w:eastAsiaTheme="minorEastAsia"/>
          <w:color w:val="auto"/>
          <w:szCs w:val="21"/>
          <w:highlight w:val="none"/>
        </w:rPr>
        <w:t>询价</w:t>
      </w:r>
      <w:r>
        <w:rPr>
          <w:rFonts w:hint="eastAsia" w:asciiTheme="minorEastAsia" w:hAnsiTheme="minorEastAsia" w:eastAsiaTheme="minorEastAsia"/>
          <w:color w:val="auto"/>
          <w:szCs w:val="21"/>
          <w:highlight w:val="none"/>
        </w:rPr>
        <w:t>采购，</w:t>
      </w:r>
      <w:r>
        <w:rPr>
          <w:rFonts w:hint="eastAsia"/>
          <w:color w:val="auto"/>
          <w:highlight w:val="none"/>
        </w:rPr>
        <w:t>特邀请符合条件的供应商参加。</w:t>
      </w:r>
    </w:p>
    <w:p w14:paraId="0F0A7A13">
      <w:pPr>
        <w:ind w:firstLine="422" w:firstLineChars="200"/>
        <w:outlineLvl w:val="1"/>
        <w:rPr>
          <w:rFonts w:ascii="宋体" w:hAnsi="宋体" w:cs="宋体"/>
          <w:b/>
          <w:color w:val="auto"/>
          <w:kern w:val="0"/>
          <w:szCs w:val="21"/>
          <w:highlight w:val="none"/>
        </w:rPr>
      </w:pPr>
      <w:r>
        <w:rPr>
          <w:rFonts w:hint="eastAsia" w:ascii="宋体" w:hAnsi="宋体" w:cs="宋体"/>
          <w:b/>
          <w:color w:val="auto"/>
          <w:kern w:val="0"/>
          <w:szCs w:val="21"/>
          <w:highlight w:val="none"/>
        </w:rPr>
        <w:t>一、</w:t>
      </w:r>
      <w:r>
        <w:rPr>
          <w:rFonts w:ascii="宋体" w:hAnsi="宋体" w:cs="宋体"/>
          <w:b/>
          <w:color w:val="auto"/>
          <w:kern w:val="0"/>
          <w:szCs w:val="21"/>
          <w:highlight w:val="none"/>
        </w:rPr>
        <w:t>采购内容及要求</w:t>
      </w:r>
    </w:p>
    <w:p w14:paraId="11EE741F">
      <w:pPr>
        <w:adjustRightInd w:val="0"/>
        <w:snapToGrid w:val="0"/>
        <w:spacing w:line="360" w:lineRule="exact"/>
        <w:ind w:firstLine="422" w:firstLineChars="200"/>
        <w:rPr>
          <w:rFonts w:hint="eastAsia" w:ascii="宋体" w:hAnsi="宋体" w:cs="宋体"/>
          <w:b/>
          <w:bCs/>
          <w:color w:val="auto"/>
          <w:kern w:val="0"/>
          <w:szCs w:val="21"/>
          <w:highlight w:val="none"/>
        </w:rPr>
      </w:pPr>
      <w:r>
        <w:rPr>
          <w:rFonts w:hint="eastAsia" w:ascii="宋体" w:hAnsi="宋体" w:cs="宋体"/>
          <w:b/>
          <w:bCs/>
          <w:color w:val="auto"/>
          <w:kern w:val="0"/>
          <w:szCs w:val="21"/>
          <w:highlight w:val="none"/>
          <w:lang w:eastAsia="zh-CN"/>
        </w:rPr>
        <w:t>（</w:t>
      </w:r>
      <w:r>
        <w:rPr>
          <w:rFonts w:hint="eastAsia" w:ascii="宋体" w:hAnsi="宋体" w:cs="宋体"/>
          <w:b/>
          <w:bCs/>
          <w:color w:val="auto"/>
          <w:kern w:val="0"/>
          <w:szCs w:val="21"/>
          <w:highlight w:val="none"/>
          <w:lang w:val="en-US" w:eastAsia="zh-CN"/>
        </w:rPr>
        <w:t>一</w:t>
      </w:r>
      <w:r>
        <w:rPr>
          <w:rFonts w:hint="eastAsia" w:ascii="宋体" w:hAnsi="宋体" w:cs="宋体"/>
          <w:b/>
          <w:bCs/>
          <w:color w:val="auto"/>
          <w:kern w:val="0"/>
          <w:szCs w:val="21"/>
          <w:highlight w:val="none"/>
          <w:lang w:eastAsia="zh-CN"/>
        </w:rPr>
        <w:t>）</w:t>
      </w:r>
      <w:r>
        <w:rPr>
          <w:rFonts w:hint="eastAsia" w:ascii="宋体" w:hAnsi="宋体" w:cs="宋体"/>
          <w:b/>
          <w:bCs/>
          <w:color w:val="auto"/>
          <w:kern w:val="0"/>
          <w:szCs w:val="21"/>
          <w:highlight w:val="none"/>
        </w:rPr>
        <w:t>采购内容及建设要求</w:t>
      </w:r>
    </w:p>
    <w:p w14:paraId="4DFB0AE4">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本次项目覆盖文化活动中心室外公共区域、大厅主入口、各楼层通道、功能活动室、走廊过道、公共配套区域等全部区域，全面优化升级整套导视标识体系，具体内容如下：</w:t>
      </w:r>
    </w:p>
    <w:p w14:paraId="23E91718">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lang w:val="en-US" w:eastAsia="zh-CN"/>
        </w:rPr>
        <w:t>1.</w:t>
      </w:r>
      <w:r>
        <w:rPr>
          <w:rFonts w:hint="eastAsia" w:ascii="宋体" w:hAnsi="宋体" w:cs="宋体"/>
          <w:b w:val="0"/>
          <w:bCs w:val="0"/>
          <w:color w:val="auto"/>
          <w:kern w:val="0"/>
          <w:szCs w:val="21"/>
          <w:highlight w:val="none"/>
        </w:rPr>
        <w:t>室外标识系统优化</w:t>
      </w:r>
    </w:p>
    <w:p w14:paraId="7778827B">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统一场馆室外形象标识、区域导视牌、点位指示牌、文明宣传标识、警示牌、出入口标识等。整体风格简约大气、贴合公共文化场馆定位，耐日晒、耐雨淋、防褪色、抗老化，指引清晰、美观规范，实现室外区域动线指引全覆盖。</w:t>
      </w:r>
    </w:p>
    <w:p w14:paraId="37ED923B">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lang w:val="en-US" w:eastAsia="zh-CN"/>
        </w:rPr>
        <w:t>2.</w:t>
      </w:r>
      <w:r>
        <w:rPr>
          <w:rFonts w:hint="eastAsia" w:ascii="宋体" w:hAnsi="宋体" w:cs="宋体"/>
          <w:b w:val="0"/>
          <w:bCs w:val="0"/>
          <w:color w:val="auto"/>
          <w:kern w:val="0"/>
          <w:szCs w:val="21"/>
          <w:highlight w:val="none"/>
        </w:rPr>
        <w:t>室内导视系统升级</w:t>
      </w:r>
    </w:p>
    <w:p w14:paraId="23B6EA7F">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lang w:eastAsia="zh-CN"/>
        </w:rPr>
        <w:t>（</w:t>
      </w:r>
      <w:r>
        <w:rPr>
          <w:rFonts w:hint="eastAsia" w:ascii="宋体" w:hAnsi="宋体" w:cs="宋体"/>
          <w:b w:val="0"/>
          <w:bCs w:val="0"/>
          <w:color w:val="auto"/>
          <w:kern w:val="0"/>
          <w:szCs w:val="21"/>
          <w:highlight w:val="none"/>
          <w:lang w:val="en-US" w:eastAsia="zh-CN"/>
        </w:rPr>
        <w:t>1</w:t>
      </w:r>
      <w:r>
        <w:rPr>
          <w:rFonts w:hint="eastAsia" w:ascii="宋体" w:hAnsi="宋体" w:cs="宋体"/>
          <w:b w:val="0"/>
          <w:bCs w:val="0"/>
          <w:color w:val="auto"/>
          <w:kern w:val="0"/>
          <w:szCs w:val="21"/>
          <w:highlight w:val="none"/>
          <w:lang w:eastAsia="zh-CN"/>
        </w:rPr>
        <w:t>）</w:t>
      </w:r>
      <w:r>
        <w:rPr>
          <w:rFonts w:hint="eastAsia" w:ascii="宋体" w:hAnsi="宋体" w:cs="宋体"/>
          <w:b w:val="0"/>
          <w:bCs w:val="0"/>
          <w:color w:val="auto"/>
          <w:kern w:val="0"/>
          <w:szCs w:val="21"/>
          <w:highlight w:val="none"/>
        </w:rPr>
        <w:t>大厅主视觉标识、前台背景标识、场馆简介标识、楼层总导视牌、区域分布图，规范整体视觉形象，做到布局合理、信息完整、一目了然。</w:t>
      </w:r>
    </w:p>
    <w:p w14:paraId="3D8AB99B">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lang w:eastAsia="zh-CN"/>
        </w:rPr>
        <w:t>（</w:t>
      </w:r>
      <w:r>
        <w:rPr>
          <w:rFonts w:hint="eastAsia" w:ascii="宋体" w:hAnsi="宋体" w:cs="宋体"/>
          <w:b w:val="0"/>
          <w:bCs w:val="0"/>
          <w:color w:val="auto"/>
          <w:kern w:val="0"/>
          <w:szCs w:val="21"/>
          <w:highlight w:val="none"/>
          <w:lang w:val="en-US" w:eastAsia="zh-CN"/>
        </w:rPr>
        <w:t>2</w:t>
      </w:r>
      <w:r>
        <w:rPr>
          <w:rFonts w:hint="eastAsia" w:ascii="宋体" w:hAnsi="宋体" w:cs="宋体"/>
          <w:b w:val="0"/>
          <w:bCs w:val="0"/>
          <w:color w:val="auto"/>
          <w:kern w:val="0"/>
          <w:szCs w:val="21"/>
          <w:highlight w:val="none"/>
          <w:lang w:eastAsia="zh-CN"/>
        </w:rPr>
        <w:t>）</w:t>
      </w:r>
      <w:r>
        <w:rPr>
          <w:rFonts w:hint="eastAsia" w:ascii="宋体" w:hAnsi="宋体" w:cs="宋体"/>
          <w:b w:val="0"/>
          <w:bCs w:val="0"/>
          <w:color w:val="auto"/>
          <w:kern w:val="0"/>
          <w:szCs w:val="21"/>
          <w:highlight w:val="none"/>
        </w:rPr>
        <w:t>各楼层分区导视、走廊方向指引、功能室门牌标识，覆盖所有活动室、培训室、排练室、多功能厅、办公室、储物间、设备间等，实现一室一牌、标识规范、名称统一。</w:t>
      </w:r>
    </w:p>
    <w:p w14:paraId="53B9CA35">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lang w:eastAsia="zh-CN"/>
        </w:rPr>
        <w:t>（</w:t>
      </w:r>
      <w:r>
        <w:rPr>
          <w:rFonts w:hint="eastAsia" w:ascii="宋体" w:hAnsi="宋体" w:cs="宋体"/>
          <w:b w:val="0"/>
          <w:bCs w:val="0"/>
          <w:color w:val="auto"/>
          <w:kern w:val="0"/>
          <w:szCs w:val="21"/>
          <w:highlight w:val="none"/>
          <w:lang w:val="en-US" w:eastAsia="zh-CN"/>
        </w:rPr>
        <w:t>3</w:t>
      </w:r>
      <w:r>
        <w:rPr>
          <w:rFonts w:hint="eastAsia" w:ascii="宋体" w:hAnsi="宋体" w:cs="宋体"/>
          <w:b w:val="0"/>
          <w:bCs w:val="0"/>
          <w:color w:val="auto"/>
          <w:kern w:val="0"/>
          <w:szCs w:val="21"/>
          <w:highlight w:val="none"/>
          <w:lang w:eastAsia="zh-CN"/>
        </w:rPr>
        <w:t>）</w:t>
      </w:r>
      <w:r>
        <w:rPr>
          <w:rFonts w:hint="eastAsia" w:ascii="宋体" w:hAnsi="宋体" w:cs="宋体"/>
          <w:b w:val="0"/>
          <w:bCs w:val="0"/>
          <w:color w:val="auto"/>
          <w:kern w:val="0"/>
          <w:szCs w:val="21"/>
          <w:highlight w:val="none"/>
        </w:rPr>
        <w:t>公共配套标识：安全出口、疏散指引、禁烟标识、禁止喧哗、文明提示、卫生提示、便民须知、消防警示、设备安全提示等标准化提示标牌。</w:t>
      </w:r>
    </w:p>
    <w:p w14:paraId="4E4E01D0">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lang w:val="en-US" w:eastAsia="zh-CN"/>
        </w:rPr>
        <w:t>3.</w:t>
      </w:r>
      <w:r>
        <w:rPr>
          <w:rFonts w:hint="eastAsia" w:ascii="宋体" w:hAnsi="宋体" w:cs="宋体"/>
          <w:b w:val="0"/>
          <w:bCs w:val="0"/>
          <w:color w:val="auto"/>
          <w:kern w:val="0"/>
          <w:szCs w:val="21"/>
          <w:highlight w:val="none"/>
        </w:rPr>
        <w:t>文化氛围与宣传标识优化</w:t>
      </w:r>
    </w:p>
    <w:p w14:paraId="2619DDEF">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结合公共文化服务定位，配套设置文明新风、文化宣传、活动公示、温馨提示类标识展板，统一版式、统一色调、统一视觉体系，兼顾实用性与美观性，提升场馆整体文化氛围。</w:t>
      </w:r>
    </w:p>
    <w:p w14:paraId="17B2A515">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lang w:val="en-US" w:eastAsia="zh-CN"/>
        </w:rPr>
        <w:t>4.</w:t>
      </w:r>
      <w:r>
        <w:rPr>
          <w:rFonts w:hint="eastAsia" w:ascii="宋体" w:hAnsi="宋体" w:cs="宋体"/>
          <w:b w:val="0"/>
          <w:bCs w:val="0"/>
          <w:color w:val="auto"/>
          <w:kern w:val="0"/>
          <w:szCs w:val="21"/>
          <w:highlight w:val="none"/>
        </w:rPr>
        <w:t>原有设施整改清运</w:t>
      </w:r>
    </w:p>
    <w:p w14:paraId="7AB15568">
      <w:pPr>
        <w:adjustRightInd w:val="0"/>
        <w:snapToGrid w:val="0"/>
        <w:spacing w:line="360" w:lineRule="exact"/>
        <w:ind w:firstLine="420" w:firstLineChars="200"/>
        <w:rPr>
          <w:rFonts w:ascii="宋体" w:hAnsi="宋体" w:cs="宋体"/>
          <w:b/>
          <w:bCs/>
          <w:color w:val="auto"/>
          <w:kern w:val="0"/>
          <w:szCs w:val="21"/>
          <w:highlight w:val="none"/>
        </w:rPr>
      </w:pPr>
      <w:r>
        <w:rPr>
          <w:rFonts w:hint="eastAsia" w:ascii="宋体" w:hAnsi="宋体" w:cs="宋体"/>
          <w:b w:val="0"/>
          <w:bCs w:val="0"/>
          <w:color w:val="auto"/>
          <w:kern w:val="0"/>
          <w:szCs w:val="21"/>
          <w:highlight w:val="none"/>
        </w:rPr>
        <w:t>对场馆原有老旧、破损、脱落、模糊、过时的标识标牌进行全面拆除、清理、清运，施工现场做到整洁有序、完工无残留、无建筑垃圾遗留。</w:t>
      </w:r>
    </w:p>
    <w:p w14:paraId="2E35A5B7">
      <w:pPr>
        <w:adjustRightInd w:val="0"/>
        <w:snapToGrid w:val="0"/>
        <w:spacing w:line="360" w:lineRule="exact"/>
        <w:ind w:firstLine="422" w:firstLineChars="200"/>
        <w:rPr>
          <w:rFonts w:hint="eastAsia" w:ascii="宋体" w:hAnsi="宋体" w:cs="宋体"/>
          <w:b w:val="0"/>
          <w:bCs w:val="0"/>
          <w:color w:val="auto"/>
          <w:kern w:val="0"/>
          <w:szCs w:val="21"/>
          <w:highlight w:val="none"/>
        </w:rPr>
      </w:pPr>
      <w:r>
        <w:rPr>
          <w:rFonts w:hint="eastAsia" w:ascii="宋体" w:hAnsi="宋体" w:cs="宋体"/>
          <w:b/>
          <w:bCs/>
          <w:color w:val="auto"/>
          <w:kern w:val="0"/>
          <w:szCs w:val="21"/>
          <w:highlight w:val="none"/>
          <w:lang w:eastAsia="zh-CN"/>
        </w:rPr>
        <w:t>（</w:t>
      </w:r>
      <w:r>
        <w:rPr>
          <w:rFonts w:hint="eastAsia" w:ascii="宋体" w:hAnsi="宋体" w:cs="宋体"/>
          <w:b/>
          <w:bCs/>
          <w:color w:val="auto"/>
          <w:kern w:val="0"/>
          <w:szCs w:val="21"/>
          <w:highlight w:val="none"/>
          <w:lang w:val="en-US" w:eastAsia="zh-CN"/>
        </w:rPr>
        <w:t>二</w:t>
      </w:r>
      <w:r>
        <w:rPr>
          <w:rFonts w:hint="eastAsia" w:ascii="宋体" w:hAnsi="宋体" w:cs="宋体"/>
          <w:b/>
          <w:bCs/>
          <w:color w:val="auto"/>
          <w:kern w:val="0"/>
          <w:szCs w:val="21"/>
          <w:highlight w:val="none"/>
          <w:lang w:eastAsia="zh-CN"/>
        </w:rPr>
        <w:t>）</w:t>
      </w:r>
      <w:r>
        <w:rPr>
          <w:rFonts w:hint="eastAsia" w:ascii="宋体" w:hAnsi="宋体" w:cs="宋体"/>
          <w:b/>
          <w:bCs/>
          <w:color w:val="auto"/>
          <w:kern w:val="0"/>
          <w:szCs w:val="21"/>
          <w:highlight w:val="none"/>
        </w:rPr>
        <w:t>技术及工艺通用标准</w:t>
      </w:r>
    </w:p>
    <w:p w14:paraId="21726065">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1.视觉标准：整体标识系统风格统一、色调统一、版式统一，中英文规范标注，字体清晰、排版规整，标识信息准确无误，无错字、漏字、别字。文字对比度高，远距离可视、辨识度强，符合公共场馆导视设计规范。</w:t>
      </w:r>
    </w:p>
    <w:p w14:paraId="0453793F">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2.材质工艺：选用优质环保、耐用、防潮、防腐蚀、防褪色材料，根据室内外不同使用场景适配对应材质；采用UV喷绘、精工雕刻、烤漆覆膜等成熟工艺，表面平整光洁、无气泡、划痕、色差、锯齿边缘，做工精细、结实耐用。</w:t>
      </w:r>
    </w:p>
    <w:p w14:paraId="6FE19E72">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3.安装标准：安装牢固、平整端正、无松动、无倾斜，贴合墙面、地面、立柱安装规范，不破坏原有墙体、装修、管线，施工文明规范。</w:t>
      </w:r>
    </w:p>
    <w:p w14:paraId="6E952892">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4.适配性要求：结合场馆现有装修风格、空间布局、动线特点个性化设计，不突兀、不遮挡消防设施、不影响通行、符合消防安全及公共场所管理规范。</w:t>
      </w:r>
    </w:p>
    <w:p w14:paraId="36B7FF8D">
      <w:pPr>
        <w:adjustRightInd w:val="0"/>
        <w:snapToGrid w:val="0"/>
        <w:spacing w:line="360" w:lineRule="exact"/>
        <w:ind w:firstLine="422" w:firstLineChars="200"/>
        <w:rPr>
          <w:rFonts w:hint="eastAsia" w:ascii="宋体" w:hAnsi="宋体" w:cs="宋体"/>
          <w:b/>
          <w:bCs/>
          <w:color w:val="auto"/>
          <w:kern w:val="0"/>
          <w:szCs w:val="21"/>
          <w:highlight w:val="none"/>
        </w:rPr>
      </w:pPr>
      <w:r>
        <w:rPr>
          <w:rFonts w:hint="eastAsia" w:ascii="宋体" w:hAnsi="宋体" w:cs="宋体"/>
          <w:b/>
          <w:bCs/>
          <w:color w:val="auto"/>
          <w:kern w:val="0"/>
          <w:szCs w:val="21"/>
          <w:highlight w:val="none"/>
          <w:lang w:eastAsia="zh-CN"/>
        </w:rPr>
        <w:t>（</w:t>
      </w:r>
      <w:r>
        <w:rPr>
          <w:rFonts w:hint="eastAsia" w:ascii="宋体" w:hAnsi="宋体" w:cs="宋体"/>
          <w:b/>
          <w:bCs/>
          <w:color w:val="auto"/>
          <w:kern w:val="0"/>
          <w:szCs w:val="21"/>
          <w:highlight w:val="none"/>
          <w:lang w:val="en-US" w:eastAsia="zh-CN"/>
        </w:rPr>
        <w:t>三</w:t>
      </w:r>
      <w:r>
        <w:rPr>
          <w:rFonts w:hint="eastAsia" w:ascii="宋体" w:hAnsi="宋体" w:cs="宋体"/>
          <w:b/>
          <w:bCs/>
          <w:color w:val="auto"/>
          <w:kern w:val="0"/>
          <w:szCs w:val="21"/>
          <w:highlight w:val="none"/>
          <w:lang w:eastAsia="zh-CN"/>
        </w:rPr>
        <w:t>）</w:t>
      </w:r>
      <w:r>
        <w:rPr>
          <w:rFonts w:hint="eastAsia" w:ascii="宋体" w:hAnsi="宋体" w:cs="宋体"/>
          <w:b/>
          <w:bCs/>
          <w:color w:val="auto"/>
          <w:kern w:val="0"/>
          <w:szCs w:val="21"/>
          <w:highlight w:val="none"/>
        </w:rPr>
        <w:t>整体功能要求</w:t>
      </w:r>
    </w:p>
    <w:p w14:paraId="79105506">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1.导视逻辑清晰，动线指引连贯，实现“入口引导—楼层引导—区域引导—房间定位”全覆盖，解决群众找路难、定位难问题。</w:t>
      </w:r>
    </w:p>
    <w:p w14:paraId="71E9BBD7">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2.标识内容规范准确，贴合文化场馆功能定位、科室设置、房间用途，适配日常开放、群众活动、日常管理使用需求。</w:t>
      </w:r>
    </w:p>
    <w:p w14:paraId="3258128D">
      <w:pPr>
        <w:adjustRightInd w:val="0"/>
        <w:snapToGrid w:val="0"/>
        <w:spacing w:line="360" w:lineRule="exact"/>
        <w:ind w:firstLine="420" w:firstLineChars="200"/>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3.兼顾实用性、美观性、规范性、耐久性，既满足日常导视功能，又提升场馆整体形象与文化氛围。</w:t>
      </w:r>
    </w:p>
    <w:p w14:paraId="66A00971">
      <w:pPr>
        <w:adjustRightInd w:val="0"/>
        <w:snapToGrid w:val="0"/>
        <w:spacing w:line="360" w:lineRule="exact"/>
        <w:ind w:firstLine="420" w:firstLineChars="200"/>
        <w:rPr>
          <w:rFonts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4.所有标识可根据</w:t>
      </w:r>
      <w:r>
        <w:rPr>
          <w:rFonts w:hint="eastAsia" w:ascii="宋体" w:hAnsi="宋体" w:cs="宋体"/>
          <w:b w:val="0"/>
          <w:bCs w:val="0"/>
          <w:color w:val="auto"/>
          <w:kern w:val="0"/>
          <w:szCs w:val="21"/>
          <w:highlight w:val="none"/>
          <w:lang w:val="en-US" w:eastAsia="zh-CN"/>
        </w:rPr>
        <w:t>采购人</w:t>
      </w:r>
      <w:r>
        <w:rPr>
          <w:rFonts w:hint="eastAsia" w:ascii="宋体" w:hAnsi="宋体" w:cs="宋体"/>
          <w:b w:val="0"/>
          <w:bCs w:val="0"/>
          <w:color w:val="auto"/>
          <w:kern w:val="0"/>
          <w:szCs w:val="21"/>
          <w:highlight w:val="none"/>
        </w:rPr>
        <w:t>实际需求进行文字、版式、点位微调，确保贴合场馆实际使用场景。</w:t>
      </w:r>
    </w:p>
    <w:p w14:paraId="7E4D7CDE">
      <w:pPr>
        <w:ind w:firstLine="422" w:firstLineChars="200"/>
        <w:outlineLvl w:val="1"/>
        <w:rPr>
          <w:rFonts w:ascii="宋体" w:hAnsi="宋体" w:cs="宋体"/>
          <w:b/>
          <w:color w:val="auto"/>
          <w:kern w:val="0"/>
          <w:szCs w:val="21"/>
          <w:highlight w:val="none"/>
        </w:rPr>
      </w:pPr>
      <w:r>
        <w:rPr>
          <w:rFonts w:hint="eastAsia" w:ascii="宋体" w:hAnsi="宋体" w:cs="宋体"/>
          <w:b/>
          <w:color w:val="auto"/>
          <w:kern w:val="0"/>
          <w:szCs w:val="21"/>
          <w:highlight w:val="none"/>
        </w:rPr>
        <w:t>二、询价响应文件的内容：</w:t>
      </w:r>
    </w:p>
    <w:p w14:paraId="2D84A328">
      <w:pPr>
        <w:ind w:firstLine="422" w:firstLineChars="200"/>
        <w:outlineLvl w:val="1"/>
        <w:rPr>
          <w:rFonts w:ascii="宋体" w:hAnsi="宋体" w:cs="宋体"/>
          <w:b/>
          <w:color w:val="auto"/>
          <w:kern w:val="0"/>
          <w:szCs w:val="21"/>
          <w:highlight w:val="none"/>
        </w:rPr>
      </w:pPr>
      <w:r>
        <w:rPr>
          <w:rFonts w:hint="eastAsia" w:ascii="宋体" w:hAnsi="宋体" w:cs="宋体"/>
          <w:b/>
          <w:color w:val="auto"/>
          <w:kern w:val="0"/>
          <w:szCs w:val="21"/>
          <w:highlight w:val="none"/>
        </w:rPr>
        <w:t>（一）资格证明材料（提供复印件并</w:t>
      </w:r>
      <w:r>
        <w:rPr>
          <w:rFonts w:ascii="宋体" w:hAnsi="宋体" w:cs="宋体"/>
          <w:b/>
          <w:color w:val="auto"/>
          <w:kern w:val="0"/>
          <w:szCs w:val="21"/>
          <w:highlight w:val="none"/>
        </w:rPr>
        <w:t>加</w:t>
      </w:r>
      <w:r>
        <w:rPr>
          <w:rFonts w:hint="eastAsia" w:ascii="宋体" w:hAnsi="宋体" w:cs="宋体"/>
          <w:b/>
          <w:color w:val="auto"/>
          <w:kern w:val="0"/>
          <w:szCs w:val="21"/>
          <w:highlight w:val="none"/>
        </w:rPr>
        <w:t>盖公章）</w:t>
      </w:r>
    </w:p>
    <w:p w14:paraId="3E252B8E">
      <w:pPr>
        <w:widowControl/>
        <w:snapToGrid w:val="0"/>
        <w:spacing w:line="360" w:lineRule="exact"/>
        <w:ind w:firstLine="420" w:firstLineChars="200"/>
        <w:jc w:val="left"/>
        <w:rPr>
          <w:rFonts w:ascii="宋体" w:cs="宋体"/>
          <w:bCs/>
          <w:color w:val="auto"/>
          <w:kern w:val="0"/>
          <w:szCs w:val="21"/>
          <w:highlight w:val="none"/>
        </w:rPr>
      </w:pPr>
      <w:r>
        <w:rPr>
          <w:rFonts w:hint="eastAsia" w:ascii="宋体" w:cs="宋体"/>
          <w:bCs/>
          <w:color w:val="auto"/>
          <w:kern w:val="0"/>
          <w:szCs w:val="21"/>
          <w:highlight w:val="none"/>
        </w:rPr>
        <w:t>★（</w:t>
      </w:r>
      <w:r>
        <w:rPr>
          <w:rFonts w:ascii="宋体" w:cs="宋体"/>
          <w:bCs/>
          <w:color w:val="auto"/>
          <w:kern w:val="0"/>
          <w:szCs w:val="21"/>
          <w:highlight w:val="none"/>
        </w:rPr>
        <w:t>1</w:t>
      </w:r>
      <w:r>
        <w:rPr>
          <w:rFonts w:hint="eastAsia" w:ascii="宋体" w:cs="宋体"/>
          <w:bCs/>
          <w:color w:val="auto"/>
          <w:kern w:val="0"/>
          <w:szCs w:val="21"/>
          <w:highlight w:val="none"/>
        </w:rPr>
        <w:t>）供应商资格声明函（附件1）</w:t>
      </w:r>
    </w:p>
    <w:p w14:paraId="4016FDFC">
      <w:pPr>
        <w:widowControl/>
        <w:snapToGrid w:val="0"/>
        <w:spacing w:line="360" w:lineRule="exact"/>
        <w:ind w:firstLine="420" w:firstLineChars="200"/>
        <w:jc w:val="left"/>
        <w:rPr>
          <w:rFonts w:ascii="宋体" w:cs="宋体"/>
          <w:bCs/>
          <w:color w:val="auto"/>
          <w:kern w:val="0"/>
          <w:szCs w:val="21"/>
          <w:highlight w:val="none"/>
        </w:rPr>
      </w:pPr>
      <w:r>
        <w:rPr>
          <w:rFonts w:hint="eastAsia" w:ascii="宋体" w:cs="宋体"/>
          <w:bCs/>
          <w:color w:val="auto"/>
          <w:kern w:val="0"/>
          <w:szCs w:val="21"/>
          <w:highlight w:val="none"/>
        </w:rPr>
        <w:t>★（</w:t>
      </w:r>
      <w:r>
        <w:rPr>
          <w:rFonts w:ascii="宋体" w:cs="宋体"/>
          <w:bCs/>
          <w:color w:val="auto"/>
          <w:kern w:val="0"/>
          <w:szCs w:val="21"/>
          <w:highlight w:val="none"/>
        </w:rPr>
        <w:t>2</w:t>
      </w:r>
      <w:r>
        <w:rPr>
          <w:rFonts w:hint="eastAsia" w:ascii="宋体" w:cs="宋体"/>
          <w:bCs/>
          <w:color w:val="auto"/>
          <w:kern w:val="0"/>
          <w:szCs w:val="21"/>
          <w:highlight w:val="none"/>
        </w:rPr>
        <w:t>）响应函（附件2）</w:t>
      </w:r>
    </w:p>
    <w:p w14:paraId="7DF77051">
      <w:pPr>
        <w:widowControl/>
        <w:snapToGrid w:val="0"/>
        <w:spacing w:line="360" w:lineRule="exact"/>
        <w:ind w:firstLine="420" w:firstLineChars="200"/>
        <w:jc w:val="left"/>
        <w:rPr>
          <w:rFonts w:ascii="宋体" w:cs="宋体"/>
          <w:bCs/>
          <w:color w:val="auto"/>
          <w:kern w:val="0"/>
          <w:szCs w:val="21"/>
          <w:highlight w:val="none"/>
        </w:rPr>
      </w:pPr>
      <w:r>
        <w:rPr>
          <w:rFonts w:hint="eastAsia" w:ascii="宋体" w:cs="宋体"/>
          <w:bCs/>
          <w:color w:val="auto"/>
          <w:kern w:val="0"/>
          <w:szCs w:val="21"/>
          <w:highlight w:val="none"/>
        </w:rPr>
        <w:t>★（3）营业执照副本</w:t>
      </w:r>
    </w:p>
    <w:p w14:paraId="6B3CC445">
      <w:pPr>
        <w:widowControl/>
        <w:snapToGrid w:val="0"/>
        <w:spacing w:line="360" w:lineRule="exact"/>
        <w:ind w:firstLine="420" w:firstLineChars="200"/>
        <w:jc w:val="left"/>
        <w:rPr>
          <w:rFonts w:ascii="宋体" w:cs="宋体"/>
          <w:bCs/>
          <w:color w:val="auto"/>
          <w:kern w:val="0"/>
          <w:szCs w:val="21"/>
          <w:highlight w:val="none"/>
        </w:rPr>
      </w:pPr>
      <w:r>
        <w:rPr>
          <w:rFonts w:hint="eastAsia" w:ascii="宋体" w:cs="宋体"/>
          <w:bCs/>
          <w:color w:val="auto"/>
          <w:kern w:val="0"/>
          <w:szCs w:val="21"/>
          <w:highlight w:val="none"/>
        </w:rPr>
        <w:t>★（4）</w:t>
      </w:r>
      <w:r>
        <w:rPr>
          <w:rFonts w:hint="eastAsia" w:cs="宋体"/>
          <w:color w:val="auto"/>
          <w:szCs w:val="21"/>
          <w:highlight w:val="none"/>
        </w:rPr>
        <w:t>法定代表人资格证明书、法定代表人身份证复印件（双面）（附件3）</w:t>
      </w:r>
    </w:p>
    <w:p w14:paraId="62EE694E">
      <w:pPr>
        <w:spacing w:line="360" w:lineRule="exact"/>
        <w:ind w:firstLine="422" w:firstLineChars="201"/>
        <w:rPr>
          <w:rFonts w:ascii="宋体" w:hAnsi="宋体" w:cs="宋体"/>
          <w:color w:val="auto"/>
          <w:szCs w:val="21"/>
          <w:highlight w:val="none"/>
        </w:rPr>
      </w:pPr>
      <w:r>
        <w:rPr>
          <w:rFonts w:hint="eastAsia" w:ascii="宋体" w:cs="宋体"/>
          <w:bCs/>
          <w:color w:val="auto"/>
          <w:kern w:val="0"/>
          <w:szCs w:val="21"/>
          <w:highlight w:val="none"/>
        </w:rPr>
        <w:t>★（</w:t>
      </w:r>
      <w:r>
        <w:rPr>
          <w:rFonts w:hint="eastAsia" w:ascii="宋体" w:cs="宋体"/>
          <w:bCs/>
          <w:color w:val="auto"/>
          <w:kern w:val="0"/>
          <w:szCs w:val="21"/>
          <w:highlight w:val="none"/>
          <w:lang w:val="en-US" w:eastAsia="zh-CN"/>
        </w:rPr>
        <w:t>5</w:t>
      </w:r>
      <w:r>
        <w:rPr>
          <w:rFonts w:hint="eastAsia" w:ascii="宋体" w:cs="宋体"/>
          <w:bCs/>
          <w:color w:val="auto"/>
          <w:kern w:val="0"/>
          <w:szCs w:val="21"/>
          <w:highlight w:val="none"/>
        </w:rPr>
        <w:t>）</w:t>
      </w:r>
      <w:r>
        <w:rPr>
          <w:rFonts w:hint="eastAsia" w:ascii="宋体" w:hAnsi="宋体" w:cs="宋体"/>
          <w:color w:val="auto"/>
          <w:szCs w:val="21"/>
          <w:highlight w:val="none"/>
        </w:rPr>
        <w:t>提供“信用中国”网站下列查询截图：</w:t>
      </w:r>
    </w:p>
    <w:p w14:paraId="18734977">
      <w:pPr>
        <w:keepNext w:val="0"/>
        <w:keepLines w:val="0"/>
        <w:pageBreakBefore w:val="0"/>
        <w:widowControl w:val="0"/>
        <w:kinsoku/>
        <w:wordWrap w:val="0"/>
        <w:overflowPunct/>
        <w:topLinePunct w:val="0"/>
        <w:autoSpaceDE/>
        <w:autoSpaceDN/>
        <w:bidi w:val="0"/>
        <w:adjustRightInd/>
        <w:snapToGrid/>
        <w:spacing w:line="360" w:lineRule="exact"/>
        <w:ind w:firstLine="422" w:firstLineChars="201"/>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①行政管理信息-行政处罚(https://www.creditchina.gov.cn/xinxigongshi/xingzhengxuke/)</w:t>
      </w:r>
    </w:p>
    <w:p w14:paraId="6FD1276F">
      <w:pPr>
        <w:keepNext w:val="0"/>
        <w:keepLines w:val="0"/>
        <w:pageBreakBefore w:val="0"/>
        <w:widowControl w:val="0"/>
        <w:kinsoku/>
        <w:wordWrap w:val="0"/>
        <w:overflowPunct/>
        <w:topLinePunct w:val="0"/>
        <w:autoSpaceDE/>
        <w:autoSpaceDN/>
        <w:bidi w:val="0"/>
        <w:adjustRightInd/>
        <w:snapToGrid/>
        <w:spacing w:line="360" w:lineRule="exact"/>
        <w:ind w:firstLine="422" w:firstLineChars="201"/>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②失信被执行人（https://zxgk.court.gov.cn/shixin/）</w:t>
      </w:r>
    </w:p>
    <w:p w14:paraId="28FF4BCA">
      <w:pPr>
        <w:keepNext w:val="0"/>
        <w:keepLines w:val="0"/>
        <w:pageBreakBefore w:val="0"/>
        <w:widowControl w:val="0"/>
        <w:kinsoku/>
        <w:wordWrap w:val="0"/>
        <w:overflowPunct/>
        <w:topLinePunct w:val="0"/>
        <w:autoSpaceDE/>
        <w:autoSpaceDN/>
        <w:bidi w:val="0"/>
        <w:adjustRightInd/>
        <w:snapToGrid/>
        <w:spacing w:line="360" w:lineRule="exact"/>
        <w:ind w:firstLine="422" w:firstLineChars="201"/>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③重大税收违法失信主体（https://www.creditchina.gov.cn/zhuanxiangchaxun/zhongdashuishouweifaanjian/）</w:t>
      </w:r>
    </w:p>
    <w:p w14:paraId="70074C39">
      <w:pPr>
        <w:keepNext w:val="0"/>
        <w:keepLines w:val="0"/>
        <w:pageBreakBefore w:val="0"/>
        <w:widowControl w:val="0"/>
        <w:kinsoku/>
        <w:wordWrap w:val="0"/>
        <w:overflowPunct/>
        <w:topLinePunct w:val="0"/>
        <w:autoSpaceDE/>
        <w:autoSpaceDN/>
        <w:bidi w:val="0"/>
        <w:adjustRightInd/>
        <w:snapToGrid/>
        <w:spacing w:line="360" w:lineRule="exact"/>
        <w:ind w:firstLine="422" w:firstLineChars="201"/>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④严重失信行为记录名单（https://www.creditchina.gov.cn/xinxigongshi/shixinheimingdan/）</w:t>
      </w:r>
    </w:p>
    <w:p w14:paraId="76441497">
      <w:pPr>
        <w:widowControl/>
        <w:snapToGrid w:val="0"/>
        <w:spacing w:line="360" w:lineRule="exact"/>
        <w:ind w:firstLine="420" w:firstLineChars="200"/>
        <w:jc w:val="left"/>
        <w:rPr>
          <w:rFonts w:ascii="宋体" w:cs="宋体"/>
          <w:bCs/>
          <w:color w:val="auto"/>
          <w:kern w:val="0"/>
          <w:szCs w:val="21"/>
          <w:highlight w:val="none"/>
        </w:rPr>
      </w:pPr>
      <w:r>
        <w:rPr>
          <w:rFonts w:hint="eastAsia" w:ascii="宋体" w:hAnsi="Times New Roman" w:eastAsia="宋体" w:cs="宋体"/>
          <w:bCs/>
          <w:color w:val="auto"/>
          <w:kern w:val="0"/>
          <w:szCs w:val="21"/>
          <w:highlight w:val="none"/>
        </w:rPr>
        <w:t>★（</w:t>
      </w:r>
      <w:r>
        <w:rPr>
          <w:rFonts w:hint="eastAsia" w:ascii="宋体" w:hAnsi="Times New Roman" w:eastAsia="宋体" w:cs="宋体"/>
          <w:bCs/>
          <w:color w:val="auto"/>
          <w:kern w:val="0"/>
          <w:szCs w:val="21"/>
          <w:highlight w:val="none"/>
          <w:lang w:val="en-US" w:eastAsia="zh-CN"/>
        </w:rPr>
        <w:t>6</w:t>
      </w:r>
      <w:r>
        <w:rPr>
          <w:rFonts w:hint="eastAsia" w:ascii="宋体" w:hAnsi="Times New Roman" w:eastAsia="宋体" w:cs="宋体"/>
          <w:bCs/>
          <w:color w:val="auto"/>
          <w:kern w:val="0"/>
          <w:szCs w:val="21"/>
          <w:highlight w:val="none"/>
        </w:rPr>
        <w:t>）授权委托书、代理人身份证复印件（双面）（如果有授权委托情况的，必须提供）（附件4）</w:t>
      </w:r>
    </w:p>
    <w:p w14:paraId="36A39548">
      <w:pPr>
        <w:ind w:firstLine="422" w:firstLineChars="200"/>
        <w:outlineLvl w:val="1"/>
        <w:rPr>
          <w:rFonts w:ascii="宋体" w:hAnsi="宋体" w:cs="宋体"/>
          <w:b/>
          <w:color w:val="auto"/>
          <w:kern w:val="0"/>
          <w:szCs w:val="21"/>
          <w:highlight w:val="none"/>
        </w:rPr>
      </w:pPr>
      <w:r>
        <w:rPr>
          <w:rFonts w:hint="eastAsia" w:ascii="宋体" w:hAnsi="宋体" w:cs="宋体"/>
          <w:b/>
          <w:color w:val="auto"/>
          <w:kern w:val="0"/>
          <w:szCs w:val="21"/>
          <w:highlight w:val="none"/>
        </w:rPr>
        <w:t>（二）符合性证明材料</w:t>
      </w:r>
    </w:p>
    <w:p w14:paraId="4CE25244">
      <w:pPr>
        <w:widowControl/>
        <w:snapToGrid w:val="0"/>
        <w:spacing w:line="360" w:lineRule="exact"/>
        <w:ind w:firstLine="420" w:firstLineChars="200"/>
        <w:jc w:val="left"/>
        <w:rPr>
          <w:rFonts w:ascii="宋体" w:cs="宋体"/>
          <w:bCs/>
          <w:color w:val="auto"/>
          <w:kern w:val="0"/>
          <w:szCs w:val="21"/>
          <w:highlight w:val="none"/>
        </w:rPr>
      </w:pPr>
      <w:r>
        <w:rPr>
          <w:rFonts w:hint="eastAsia" w:ascii="宋体" w:cs="宋体"/>
          <w:bCs/>
          <w:color w:val="auto"/>
          <w:kern w:val="0"/>
          <w:szCs w:val="21"/>
          <w:highlight w:val="none"/>
        </w:rPr>
        <w:t>★1</w:t>
      </w:r>
      <w:r>
        <w:rPr>
          <w:rFonts w:ascii="宋体" w:cs="宋体"/>
          <w:bCs/>
          <w:color w:val="auto"/>
          <w:kern w:val="0"/>
          <w:szCs w:val="21"/>
          <w:highlight w:val="none"/>
        </w:rPr>
        <w:t>.</w:t>
      </w:r>
      <w:r>
        <w:rPr>
          <w:rFonts w:hint="eastAsia" w:ascii="宋体" w:cs="宋体"/>
          <w:bCs/>
          <w:color w:val="auto"/>
          <w:kern w:val="0"/>
          <w:szCs w:val="21"/>
          <w:highlight w:val="none"/>
        </w:rPr>
        <w:t>报价一览表（附件5）</w:t>
      </w:r>
    </w:p>
    <w:p w14:paraId="300DF307">
      <w:pPr>
        <w:widowControl/>
        <w:snapToGrid w:val="0"/>
        <w:spacing w:line="360" w:lineRule="exact"/>
        <w:ind w:firstLine="420" w:firstLineChars="200"/>
        <w:jc w:val="left"/>
        <w:rPr>
          <w:rFonts w:ascii="宋体" w:cs="宋体"/>
          <w:bCs/>
          <w:color w:val="auto"/>
          <w:kern w:val="0"/>
          <w:szCs w:val="21"/>
          <w:highlight w:val="none"/>
        </w:rPr>
      </w:pPr>
      <w:r>
        <w:rPr>
          <w:rFonts w:hint="eastAsia" w:ascii="宋体" w:cs="宋体"/>
          <w:bCs/>
          <w:color w:val="auto"/>
          <w:kern w:val="0"/>
          <w:szCs w:val="21"/>
          <w:highlight w:val="none"/>
        </w:rPr>
        <w:t>★2</w:t>
      </w:r>
      <w:r>
        <w:rPr>
          <w:rFonts w:ascii="宋体" w:cs="宋体"/>
          <w:bCs/>
          <w:color w:val="auto"/>
          <w:kern w:val="0"/>
          <w:szCs w:val="21"/>
          <w:highlight w:val="none"/>
        </w:rPr>
        <w:t>.</w:t>
      </w:r>
      <w:r>
        <w:rPr>
          <w:rFonts w:hint="eastAsia" w:ascii="宋体" w:cs="宋体"/>
          <w:bCs/>
          <w:color w:val="auto"/>
          <w:kern w:val="0"/>
          <w:szCs w:val="21"/>
          <w:highlight w:val="none"/>
        </w:rPr>
        <w:t>报价明细表（附件6）</w:t>
      </w:r>
    </w:p>
    <w:p w14:paraId="71574F8A">
      <w:pPr>
        <w:widowControl/>
        <w:snapToGrid w:val="0"/>
        <w:spacing w:line="360" w:lineRule="exact"/>
        <w:ind w:firstLine="420" w:firstLineChars="200"/>
        <w:jc w:val="left"/>
        <w:rPr>
          <w:rFonts w:ascii="宋体" w:cs="宋体"/>
          <w:bCs/>
          <w:color w:val="auto"/>
          <w:kern w:val="0"/>
          <w:szCs w:val="21"/>
          <w:highlight w:val="none"/>
        </w:rPr>
      </w:pPr>
      <w:r>
        <w:rPr>
          <w:rFonts w:ascii="宋体" w:cs="宋体"/>
          <w:bCs/>
          <w:color w:val="auto"/>
          <w:kern w:val="0"/>
          <w:szCs w:val="21"/>
          <w:highlight w:val="none"/>
        </w:rPr>
        <w:t>3.</w:t>
      </w:r>
      <w:r>
        <w:rPr>
          <w:rFonts w:hint="eastAsia" w:ascii="宋体" w:cs="宋体"/>
          <w:bCs/>
          <w:color w:val="auto"/>
          <w:kern w:val="0"/>
          <w:szCs w:val="21"/>
          <w:highlight w:val="none"/>
        </w:rPr>
        <w:t>服务承诺书（附件7）</w:t>
      </w:r>
    </w:p>
    <w:p w14:paraId="1A88F1AA">
      <w:pPr>
        <w:widowControl/>
        <w:snapToGrid w:val="0"/>
        <w:spacing w:line="360" w:lineRule="exact"/>
        <w:ind w:firstLine="420" w:firstLineChars="200"/>
        <w:jc w:val="left"/>
        <w:rPr>
          <w:rFonts w:ascii="宋体" w:cs="宋体"/>
          <w:bCs/>
          <w:color w:val="auto"/>
          <w:kern w:val="0"/>
          <w:szCs w:val="21"/>
          <w:highlight w:val="none"/>
        </w:rPr>
      </w:pPr>
      <w:r>
        <w:rPr>
          <w:rFonts w:ascii="宋体" w:cs="宋体"/>
          <w:bCs/>
          <w:color w:val="auto"/>
          <w:kern w:val="0"/>
          <w:szCs w:val="21"/>
          <w:highlight w:val="none"/>
        </w:rPr>
        <w:t>4.</w:t>
      </w:r>
      <w:r>
        <w:rPr>
          <w:rFonts w:hint="eastAsia" w:ascii="宋体" w:cs="宋体"/>
          <w:bCs/>
          <w:color w:val="auto"/>
          <w:kern w:val="0"/>
          <w:szCs w:val="21"/>
          <w:highlight w:val="none"/>
        </w:rPr>
        <w:t>偏离表（附件8）</w:t>
      </w:r>
    </w:p>
    <w:p w14:paraId="2AC50DCF">
      <w:pPr>
        <w:widowControl/>
        <w:snapToGrid w:val="0"/>
        <w:spacing w:line="360" w:lineRule="exact"/>
        <w:ind w:firstLine="420" w:firstLineChars="200"/>
        <w:jc w:val="left"/>
        <w:rPr>
          <w:rFonts w:ascii="宋体" w:cs="宋体"/>
          <w:bCs/>
          <w:color w:val="auto"/>
          <w:kern w:val="0"/>
          <w:szCs w:val="21"/>
          <w:highlight w:val="none"/>
        </w:rPr>
      </w:pPr>
      <w:r>
        <w:rPr>
          <w:rFonts w:ascii="宋体" w:cs="宋体"/>
          <w:bCs/>
          <w:color w:val="auto"/>
          <w:kern w:val="0"/>
          <w:szCs w:val="21"/>
          <w:highlight w:val="none"/>
        </w:rPr>
        <w:t>5.</w:t>
      </w:r>
      <w:r>
        <w:rPr>
          <w:rFonts w:hint="eastAsia" w:ascii="宋体" w:cs="宋体"/>
          <w:bCs/>
          <w:color w:val="auto"/>
          <w:kern w:val="0"/>
          <w:szCs w:val="21"/>
          <w:highlight w:val="none"/>
        </w:rPr>
        <w:t>其他资料</w:t>
      </w:r>
    </w:p>
    <w:p w14:paraId="2173BADD">
      <w:pPr>
        <w:ind w:firstLine="422" w:firstLineChars="200"/>
        <w:outlineLvl w:val="1"/>
        <w:rPr>
          <w:rFonts w:ascii="宋体" w:hAnsi="宋体" w:cs="宋体"/>
          <w:b/>
          <w:color w:val="auto"/>
          <w:kern w:val="0"/>
          <w:szCs w:val="21"/>
          <w:highlight w:val="none"/>
        </w:rPr>
      </w:pPr>
      <w:r>
        <w:rPr>
          <w:rFonts w:hint="eastAsia" w:ascii="宋体" w:hAnsi="宋体" w:cs="宋体"/>
          <w:b/>
          <w:color w:val="auto"/>
          <w:kern w:val="0"/>
          <w:szCs w:val="21"/>
          <w:highlight w:val="none"/>
        </w:rPr>
        <w:t>（三）说明</w:t>
      </w:r>
    </w:p>
    <w:p w14:paraId="279ECF14">
      <w:pPr>
        <w:widowControl/>
        <w:snapToGrid w:val="0"/>
        <w:spacing w:line="360" w:lineRule="exact"/>
        <w:ind w:firstLine="420" w:firstLineChars="200"/>
        <w:jc w:val="left"/>
        <w:rPr>
          <w:rFonts w:ascii="宋体" w:cs="宋体"/>
          <w:bCs/>
          <w:color w:val="auto"/>
          <w:kern w:val="0"/>
          <w:szCs w:val="21"/>
          <w:highlight w:val="none"/>
        </w:rPr>
      </w:pPr>
      <w:r>
        <w:rPr>
          <w:rFonts w:hint="eastAsia" w:ascii="宋体" w:cs="宋体"/>
          <w:bCs/>
          <w:color w:val="auto"/>
          <w:kern w:val="0"/>
          <w:szCs w:val="21"/>
          <w:highlight w:val="none"/>
        </w:rPr>
        <w:t>1.本询价通知书中所有带“★”内容均必须提供并加盖供应商公章，否则将作为无效响应文件处理。</w:t>
      </w:r>
    </w:p>
    <w:p w14:paraId="245A1BFF">
      <w:pPr>
        <w:widowControl/>
        <w:snapToGrid w:val="0"/>
        <w:spacing w:line="360" w:lineRule="exact"/>
        <w:ind w:firstLine="420" w:firstLineChars="200"/>
        <w:jc w:val="left"/>
        <w:rPr>
          <w:rFonts w:ascii="宋体" w:cs="宋体"/>
          <w:bCs/>
          <w:color w:val="auto"/>
          <w:kern w:val="0"/>
          <w:szCs w:val="21"/>
          <w:highlight w:val="none"/>
        </w:rPr>
      </w:pPr>
      <w:r>
        <w:rPr>
          <w:rFonts w:hint="eastAsia" w:ascii="宋体" w:cs="宋体"/>
          <w:bCs/>
          <w:color w:val="auto"/>
          <w:kern w:val="0"/>
          <w:szCs w:val="21"/>
          <w:highlight w:val="none"/>
        </w:rPr>
        <w:t>2.供应商应保证所提供的上述资料的真实性和合法性。</w:t>
      </w:r>
    </w:p>
    <w:p w14:paraId="1FBDD33B">
      <w:pPr>
        <w:widowControl/>
        <w:snapToGrid w:val="0"/>
        <w:spacing w:line="360" w:lineRule="exact"/>
        <w:ind w:firstLine="420" w:firstLineChars="200"/>
        <w:jc w:val="left"/>
        <w:rPr>
          <w:rFonts w:ascii="宋体" w:cs="宋体"/>
          <w:color w:val="auto"/>
          <w:kern w:val="0"/>
          <w:szCs w:val="21"/>
          <w:highlight w:val="none"/>
        </w:rPr>
      </w:pPr>
      <w:r>
        <w:rPr>
          <w:rFonts w:hint="eastAsia" w:ascii="宋体" w:cs="宋体"/>
          <w:bCs/>
          <w:color w:val="auto"/>
          <w:kern w:val="0"/>
          <w:szCs w:val="21"/>
          <w:highlight w:val="none"/>
        </w:rPr>
        <w:t>3.询价响应文件</w:t>
      </w:r>
      <w:r>
        <w:rPr>
          <w:rFonts w:hint="eastAsia" w:ascii="宋体" w:cs="宋体"/>
          <w:color w:val="auto"/>
          <w:kern w:val="0"/>
          <w:szCs w:val="21"/>
          <w:highlight w:val="none"/>
        </w:rPr>
        <w:t>中复印件需加盖供应商公章。</w:t>
      </w:r>
    </w:p>
    <w:p w14:paraId="3CFF1494">
      <w:pPr>
        <w:spacing w:line="360" w:lineRule="exact"/>
        <w:ind w:firstLine="420" w:firstLineChars="200"/>
        <w:rPr>
          <w:rFonts w:hint="eastAsia" w:ascii="宋体" w:cs="宋体"/>
          <w:b/>
          <w:bCs/>
          <w:color w:val="auto"/>
          <w:kern w:val="0"/>
          <w:szCs w:val="21"/>
          <w:highlight w:val="none"/>
        </w:rPr>
      </w:pPr>
      <w:r>
        <w:rPr>
          <w:rFonts w:ascii="宋体" w:cs="宋体"/>
          <w:color w:val="auto"/>
          <w:kern w:val="0"/>
          <w:szCs w:val="21"/>
          <w:highlight w:val="none"/>
        </w:rPr>
        <w:t>4.</w:t>
      </w:r>
      <w:r>
        <w:rPr>
          <w:rFonts w:hint="eastAsia" w:ascii="宋体" w:cs="宋体"/>
          <w:color w:val="auto"/>
          <w:kern w:val="0"/>
          <w:szCs w:val="21"/>
          <w:highlight w:val="none"/>
        </w:rPr>
        <w:t>询价</w:t>
      </w:r>
      <w:r>
        <w:rPr>
          <w:rFonts w:ascii="宋体" w:cs="宋体"/>
          <w:color w:val="auto"/>
          <w:kern w:val="0"/>
          <w:szCs w:val="21"/>
          <w:highlight w:val="none"/>
        </w:rPr>
        <w:t>响应文件</w:t>
      </w:r>
      <w:r>
        <w:rPr>
          <w:rFonts w:hint="eastAsia" w:ascii="宋体" w:cs="宋体"/>
          <w:color w:val="auto"/>
          <w:kern w:val="0"/>
          <w:szCs w:val="21"/>
          <w:highlight w:val="none"/>
        </w:rPr>
        <w:t>提供装订的</w:t>
      </w:r>
      <w:r>
        <w:rPr>
          <w:rFonts w:hint="eastAsia" w:ascii="宋体" w:cs="宋体"/>
          <w:b/>
          <w:color w:val="auto"/>
          <w:kern w:val="0"/>
          <w:szCs w:val="21"/>
          <w:highlight w:val="none"/>
        </w:rPr>
        <w:t>壹份“正本”、贰份“副本”、壹份“电子文档”（载体采用“电子光盘”或“U盘”，内容包含全套响应文件）。</w:t>
      </w:r>
      <w:r>
        <w:rPr>
          <w:rFonts w:hint="eastAsia" w:ascii="宋体" w:hAnsi="宋体" w:cs="宋体"/>
          <w:b/>
          <w:color w:val="auto"/>
          <w:szCs w:val="21"/>
          <w:highlight w:val="none"/>
        </w:rPr>
        <w:t>正本、副本、电子文档均应当密封，</w:t>
      </w:r>
      <w:r>
        <w:rPr>
          <w:rFonts w:hint="eastAsia" w:ascii="宋体" w:hAnsi="宋体" w:cs="宋体"/>
          <w:color w:val="auto"/>
          <w:szCs w:val="21"/>
          <w:highlight w:val="none"/>
        </w:rPr>
        <w:t>所有</w:t>
      </w:r>
      <w:r>
        <w:rPr>
          <w:rFonts w:ascii="宋体" w:hAnsi="宋体" w:cs="宋体"/>
          <w:color w:val="auto"/>
          <w:szCs w:val="21"/>
          <w:highlight w:val="none"/>
        </w:rPr>
        <w:t>封袋上都应当</w:t>
      </w:r>
      <w:r>
        <w:rPr>
          <w:rFonts w:hint="eastAsia" w:ascii="宋体" w:hAnsi="宋体" w:cs="宋体"/>
          <w:color w:val="auto"/>
          <w:szCs w:val="21"/>
          <w:highlight w:val="none"/>
        </w:rPr>
        <w:t>加盖供应商公章。纸质版投标文件正本和副本如有不一致之处，以纸质版正本为准。</w:t>
      </w:r>
      <w:r>
        <w:rPr>
          <w:rFonts w:hint="eastAsia" w:ascii="宋体" w:hAnsi="宋体" w:cs="宋体"/>
          <w:b/>
          <w:bCs/>
          <w:color w:val="auto"/>
          <w:szCs w:val="21"/>
          <w:highlight w:val="none"/>
          <w:lang w:val="en-US" w:eastAsia="zh-CN"/>
        </w:rPr>
        <w:t>供应商应同时在代理机构“网络招标线询价”系统报价，</w:t>
      </w:r>
      <w:r>
        <w:rPr>
          <w:rFonts w:hint="eastAsia" w:ascii="宋体" w:cs="宋体"/>
          <w:b/>
          <w:bCs/>
          <w:color w:val="auto"/>
          <w:kern w:val="0"/>
          <w:szCs w:val="21"/>
          <w:highlight w:val="none"/>
        </w:rPr>
        <w:t>否则</w:t>
      </w:r>
      <w:r>
        <w:rPr>
          <w:rFonts w:hint="eastAsia" w:ascii="宋体" w:cs="宋体"/>
          <w:b/>
          <w:bCs/>
          <w:color w:val="auto"/>
          <w:kern w:val="0"/>
          <w:szCs w:val="21"/>
          <w:highlight w:val="none"/>
          <w:lang w:val="en-US" w:eastAsia="zh-CN"/>
        </w:rPr>
        <w:t>视为</w:t>
      </w:r>
      <w:r>
        <w:rPr>
          <w:rFonts w:hint="eastAsia" w:ascii="宋体" w:cs="宋体"/>
          <w:b/>
          <w:bCs/>
          <w:color w:val="auto"/>
          <w:kern w:val="0"/>
          <w:szCs w:val="21"/>
          <w:highlight w:val="none"/>
        </w:rPr>
        <w:t>无效响应。</w:t>
      </w:r>
    </w:p>
    <w:p w14:paraId="601977FA">
      <w:pPr>
        <w:spacing w:line="360" w:lineRule="exact"/>
        <w:ind w:firstLine="422" w:firstLineChars="200"/>
        <w:rPr>
          <w:rFonts w:ascii="宋体" w:cs="Arial"/>
          <w:b/>
          <w:color w:val="auto"/>
          <w:szCs w:val="21"/>
          <w:highlight w:val="none"/>
        </w:rPr>
      </w:pPr>
      <w:r>
        <w:rPr>
          <w:rFonts w:hint="eastAsia" w:ascii="宋体" w:hAnsi="宋体" w:cs="宋体"/>
          <w:b/>
          <w:color w:val="auto"/>
          <w:kern w:val="0"/>
          <w:szCs w:val="21"/>
          <w:highlight w:val="none"/>
        </w:rPr>
        <w:t>三、报价要求</w:t>
      </w:r>
    </w:p>
    <w:p w14:paraId="2CBFD64A">
      <w:pPr>
        <w:widowControl/>
        <w:snapToGrid w:val="0"/>
        <w:spacing w:line="360" w:lineRule="exact"/>
        <w:ind w:firstLine="422" w:firstLineChars="200"/>
        <w:jc w:val="left"/>
        <w:rPr>
          <w:rFonts w:hint="default" w:ascii="宋体" w:eastAsia="宋体" w:cs="Arial"/>
          <w:color w:val="auto"/>
          <w:szCs w:val="21"/>
          <w:highlight w:val="none"/>
          <w:lang w:val="en-US" w:eastAsia="zh-CN"/>
        </w:rPr>
      </w:pPr>
      <w:r>
        <w:rPr>
          <w:rFonts w:hint="eastAsia" w:ascii="宋体" w:cs="Arial"/>
          <w:b/>
          <w:bCs/>
          <w:color w:val="auto"/>
          <w:szCs w:val="21"/>
          <w:highlight w:val="none"/>
          <w:lang w:eastAsia="zh-CN"/>
        </w:rPr>
        <w:t>（</w:t>
      </w:r>
      <w:r>
        <w:rPr>
          <w:rFonts w:hint="eastAsia" w:ascii="宋体" w:cs="Arial"/>
          <w:b/>
          <w:bCs/>
          <w:color w:val="auto"/>
          <w:szCs w:val="21"/>
          <w:highlight w:val="none"/>
          <w:lang w:val="en-US" w:eastAsia="zh-CN"/>
        </w:rPr>
        <w:t>一</w:t>
      </w:r>
      <w:r>
        <w:rPr>
          <w:rFonts w:hint="eastAsia" w:ascii="宋体" w:cs="Arial"/>
          <w:b/>
          <w:bCs/>
          <w:color w:val="auto"/>
          <w:szCs w:val="21"/>
          <w:highlight w:val="none"/>
          <w:lang w:eastAsia="zh-CN"/>
        </w:rPr>
        <w:t>）</w:t>
      </w:r>
      <w:r>
        <w:rPr>
          <w:rFonts w:hint="eastAsia" w:ascii="宋体" w:cs="Arial"/>
          <w:b/>
          <w:bCs/>
          <w:color w:val="auto"/>
          <w:szCs w:val="21"/>
          <w:highlight w:val="none"/>
          <w:lang w:val="en-US" w:eastAsia="zh-CN"/>
        </w:rPr>
        <w:t>报价方式</w:t>
      </w:r>
    </w:p>
    <w:p w14:paraId="26E2001B">
      <w:pPr>
        <w:widowControl/>
        <w:snapToGrid w:val="0"/>
        <w:spacing w:line="360" w:lineRule="exact"/>
        <w:ind w:firstLine="420" w:firstLineChars="200"/>
        <w:jc w:val="left"/>
        <w:rPr>
          <w:rFonts w:ascii="宋体" w:cs="Arial"/>
          <w:color w:val="auto"/>
          <w:szCs w:val="21"/>
          <w:highlight w:val="none"/>
        </w:rPr>
      </w:pPr>
      <w:r>
        <w:rPr>
          <w:rFonts w:hint="eastAsia" w:ascii="宋体" w:cs="Arial"/>
          <w:color w:val="auto"/>
          <w:szCs w:val="21"/>
          <w:highlight w:val="none"/>
        </w:rPr>
        <w:t>本项目报价为</w:t>
      </w:r>
      <w:r>
        <w:rPr>
          <w:rFonts w:hint="eastAsia" w:ascii="宋体" w:cs="Arial"/>
          <w:b/>
          <w:color w:val="auto"/>
          <w:szCs w:val="21"/>
          <w:highlight w:val="none"/>
          <w:u w:val="single"/>
        </w:rPr>
        <w:t>固定</w:t>
      </w:r>
      <w:r>
        <w:rPr>
          <w:rFonts w:hint="eastAsia" w:ascii="宋体" w:cs="Arial"/>
          <w:b/>
          <w:color w:val="auto"/>
          <w:szCs w:val="21"/>
          <w:highlight w:val="none"/>
          <w:u w:val="single"/>
          <w:lang w:val="en-US" w:eastAsia="zh-CN"/>
        </w:rPr>
        <w:t>单</w:t>
      </w:r>
      <w:r>
        <w:rPr>
          <w:rFonts w:hint="eastAsia" w:ascii="宋体" w:cs="Arial"/>
          <w:b/>
          <w:color w:val="auto"/>
          <w:szCs w:val="21"/>
          <w:highlight w:val="none"/>
          <w:u w:val="single"/>
        </w:rPr>
        <w:t>价</w:t>
      </w:r>
      <w:r>
        <w:rPr>
          <w:rFonts w:hint="eastAsia" w:ascii="宋体" w:cs="Arial"/>
          <w:b/>
          <w:color w:val="auto"/>
          <w:szCs w:val="21"/>
          <w:highlight w:val="none"/>
        </w:rPr>
        <w:t>，</w:t>
      </w:r>
      <w:r>
        <w:rPr>
          <w:rFonts w:hint="eastAsia" w:ascii="宋体" w:cs="Arial"/>
          <w:color w:val="auto"/>
          <w:szCs w:val="21"/>
          <w:highlight w:val="none"/>
        </w:rPr>
        <w:t>总价应包括询价通知书所确定的采购范围相应服务的提供、人员（包括工资和补贴）、人工、材料、运输、保险、劳保、管理、各种税费、利润、税金、政策性文件规定及合同包含的所有风险、责任等各项应有费用，以及为完成该项服务项目所涉及到的一切相关费用，采购人不再支付其他任何费用。</w:t>
      </w:r>
    </w:p>
    <w:p w14:paraId="49061A94">
      <w:pPr>
        <w:tabs>
          <w:tab w:val="left" w:pos="284"/>
        </w:tabs>
        <w:snapToGrid w:val="0"/>
        <w:spacing w:line="360" w:lineRule="exact"/>
        <w:ind w:firstLine="422" w:firstLineChars="200"/>
        <w:rPr>
          <w:rFonts w:hint="default" w:ascii="宋体" w:hAnsi="宋体" w:eastAsia="宋体" w:cs="宋体"/>
          <w:b/>
          <w:color w:val="auto"/>
          <w:highlight w:val="none"/>
          <w:lang w:val="en-US" w:eastAsia="zh-CN"/>
        </w:rPr>
      </w:pPr>
      <w:r>
        <w:rPr>
          <w:rFonts w:hint="eastAsia" w:ascii="宋体" w:hAnsi="宋体" w:cs="宋体"/>
          <w:b/>
          <w:color w:val="auto"/>
          <w:highlight w:val="none"/>
          <w:lang w:eastAsia="zh-CN"/>
        </w:rPr>
        <w:t>（</w:t>
      </w:r>
      <w:r>
        <w:rPr>
          <w:rFonts w:hint="eastAsia" w:ascii="宋体" w:hAnsi="宋体" w:cs="宋体"/>
          <w:b/>
          <w:color w:val="auto"/>
          <w:highlight w:val="none"/>
          <w:lang w:val="en-US" w:eastAsia="zh-CN"/>
        </w:rPr>
        <w:t>二</w:t>
      </w:r>
      <w:r>
        <w:rPr>
          <w:rFonts w:hint="eastAsia" w:ascii="宋体" w:hAnsi="宋体" w:cs="宋体"/>
          <w:b/>
          <w:color w:val="auto"/>
          <w:highlight w:val="none"/>
          <w:lang w:eastAsia="zh-CN"/>
        </w:rPr>
        <w:t>）</w:t>
      </w:r>
      <w:r>
        <w:rPr>
          <w:rFonts w:hint="eastAsia" w:ascii="宋体" w:hAnsi="宋体" w:cs="宋体"/>
          <w:b/>
          <w:color w:val="auto"/>
          <w:highlight w:val="none"/>
          <w:lang w:val="en-US" w:eastAsia="zh-CN"/>
        </w:rPr>
        <w:t>付款方式：</w:t>
      </w:r>
      <w:r>
        <w:rPr>
          <w:rFonts w:hint="eastAsia" w:ascii="宋体" w:hAnsi="宋体" w:cs="宋体"/>
          <w:b w:val="0"/>
          <w:bCs/>
          <w:color w:val="auto"/>
          <w:highlight w:val="none"/>
          <w:lang w:val="en-US" w:eastAsia="zh-CN"/>
        </w:rPr>
        <w:t>项目全部完成、验收合格并完成项目审计后，支付项目审定结算金额的60%；剩余40%尾款，自审计完成之日起一年内结清。</w:t>
      </w:r>
    </w:p>
    <w:p w14:paraId="16A16A38">
      <w:pPr>
        <w:ind w:firstLine="422" w:firstLineChars="200"/>
        <w:outlineLvl w:val="1"/>
        <w:rPr>
          <w:rFonts w:ascii="宋体" w:hAnsi="宋体" w:cs="宋体"/>
          <w:b/>
          <w:color w:val="auto"/>
          <w:kern w:val="0"/>
          <w:szCs w:val="21"/>
          <w:highlight w:val="none"/>
        </w:rPr>
      </w:pPr>
      <w:r>
        <w:rPr>
          <w:rFonts w:hint="eastAsia" w:ascii="宋体" w:hAnsi="宋体" w:cs="宋体"/>
          <w:b/>
          <w:color w:val="auto"/>
          <w:kern w:val="0"/>
          <w:szCs w:val="21"/>
          <w:highlight w:val="none"/>
        </w:rPr>
        <w:t>四、评审、定标方法</w:t>
      </w:r>
    </w:p>
    <w:p w14:paraId="02F8B141">
      <w:pPr>
        <w:widowControl/>
        <w:snapToGrid w:val="0"/>
        <w:spacing w:line="360" w:lineRule="exact"/>
        <w:ind w:firstLine="420" w:firstLineChars="200"/>
        <w:jc w:val="left"/>
        <w:rPr>
          <w:rFonts w:ascii="宋体" w:cs="宋体"/>
          <w:color w:val="auto"/>
          <w:kern w:val="0"/>
          <w:szCs w:val="21"/>
          <w:highlight w:val="none"/>
        </w:rPr>
      </w:pPr>
      <w:r>
        <w:rPr>
          <w:rFonts w:hint="eastAsia" w:ascii="宋体" w:cs="宋体"/>
          <w:color w:val="auto"/>
          <w:kern w:val="0"/>
          <w:szCs w:val="21"/>
          <w:highlight w:val="none"/>
        </w:rPr>
        <w:t>1.</w:t>
      </w:r>
      <w:r>
        <w:rPr>
          <w:rFonts w:hint="eastAsia" w:ascii="宋体" w:cs="宋体"/>
          <w:b/>
          <w:color w:val="auto"/>
          <w:kern w:val="0"/>
          <w:szCs w:val="21"/>
          <w:highlight w:val="none"/>
        </w:rPr>
        <w:t>报价在采购预算价格及最高限价以下的，为有效报价。</w:t>
      </w:r>
      <w:r>
        <w:rPr>
          <w:rFonts w:hint="eastAsia" w:ascii="宋体" w:cs="宋体"/>
          <w:color w:val="auto"/>
          <w:kern w:val="0"/>
          <w:szCs w:val="21"/>
          <w:highlight w:val="none"/>
        </w:rPr>
        <w:t>超出此范围的报价为无效报价。无效报价的响应文件不进行评审，也不得成交。本项目采用最低评标价法，即在满足询价通知书实质性要求，并符合采购需求、质量和服务相等的前提下，以提出最低报价的供应商作为成交供应商。</w:t>
      </w:r>
    </w:p>
    <w:p w14:paraId="6739888D">
      <w:pPr>
        <w:spacing w:line="360" w:lineRule="exact"/>
        <w:ind w:firstLine="420" w:firstLineChars="200"/>
        <w:rPr>
          <w:rFonts w:ascii="宋体" w:hAnsi="宋体" w:cs="宋体"/>
          <w:color w:val="auto"/>
          <w:szCs w:val="21"/>
          <w:highlight w:val="none"/>
        </w:rPr>
      </w:pPr>
      <w:r>
        <w:rPr>
          <w:rFonts w:ascii="宋体" w:hAnsi="宋体" w:cs="宋体"/>
          <w:color w:val="auto"/>
          <w:kern w:val="0"/>
          <w:szCs w:val="21"/>
          <w:highlight w:val="none"/>
        </w:rPr>
        <w:t>2.</w:t>
      </w:r>
      <w:r>
        <w:rPr>
          <w:rFonts w:hint="eastAsia" w:ascii="宋体" w:hAnsi="宋体" w:cs="宋体"/>
          <w:color w:val="auto"/>
          <w:szCs w:val="21"/>
          <w:highlight w:val="none"/>
        </w:rPr>
        <w:t>采购人授权询价小组直接确定成交供应商。</w:t>
      </w:r>
    </w:p>
    <w:p w14:paraId="67EE2142">
      <w:pPr>
        <w:ind w:firstLine="422" w:firstLineChars="200"/>
        <w:outlineLvl w:val="1"/>
        <w:rPr>
          <w:rFonts w:ascii="宋体" w:hAnsi="宋体" w:cs="宋体"/>
          <w:b/>
          <w:color w:val="auto"/>
          <w:kern w:val="0"/>
          <w:szCs w:val="21"/>
          <w:highlight w:val="none"/>
        </w:rPr>
      </w:pPr>
      <w:r>
        <w:rPr>
          <w:rFonts w:hint="eastAsia" w:ascii="宋体" w:hAnsi="宋体" w:cs="宋体"/>
          <w:b/>
          <w:color w:val="auto"/>
          <w:kern w:val="0"/>
          <w:szCs w:val="21"/>
          <w:highlight w:val="none"/>
        </w:rPr>
        <w:t>五</w:t>
      </w:r>
      <w:r>
        <w:rPr>
          <w:rFonts w:ascii="宋体" w:hAnsi="宋体" w:cs="宋体"/>
          <w:b/>
          <w:color w:val="auto"/>
          <w:kern w:val="0"/>
          <w:szCs w:val="21"/>
          <w:highlight w:val="none"/>
        </w:rPr>
        <w:t>、</w:t>
      </w:r>
      <w:r>
        <w:rPr>
          <w:rFonts w:hint="eastAsia" w:ascii="宋体" w:hAnsi="宋体" w:cs="宋体"/>
          <w:b/>
          <w:color w:val="auto"/>
          <w:kern w:val="0"/>
          <w:szCs w:val="21"/>
          <w:highlight w:val="none"/>
        </w:rPr>
        <w:t>成交结果及公示</w:t>
      </w:r>
    </w:p>
    <w:p w14:paraId="1AAE1BA5">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代理机构将成交结果在</w:t>
      </w:r>
      <w:r>
        <w:rPr>
          <w:rFonts w:hint="eastAsia" w:ascii="宋体" w:hAnsi="宋体"/>
          <w:color w:val="auto"/>
          <w:szCs w:val="21"/>
          <w:highlight w:val="none"/>
        </w:rPr>
        <w:t>原公告媒体</w:t>
      </w:r>
      <w:r>
        <w:rPr>
          <w:rFonts w:hint="eastAsia" w:ascii="宋体" w:hAnsi="宋体" w:cs="宋体"/>
          <w:color w:val="auto"/>
          <w:szCs w:val="21"/>
          <w:highlight w:val="none"/>
        </w:rPr>
        <w:t>上予以公告。公告期限为自公告发布之日起1个工作日。</w:t>
      </w:r>
    </w:p>
    <w:p w14:paraId="28BBF860">
      <w:pPr>
        <w:ind w:firstLine="422" w:firstLineChars="200"/>
        <w:outlineLvl w:val="1"/>
        <w:rPr>
          <w:rFonts w:ascii="宋体" w:hAnsi="宋体" w:cs="宋体"/>
          <w:b/>
          <w:color w:val="auto"/>
          <w:kern w:val="0"/>
          <w:szCs w:val="21"/>
          <w:highlight w:val="none"/>
        </w:rPr>
      </w:pPr>
      <w:r>
        <w:rPr>
          <w:rFonts w:hint="eastAsia" w:ascii="宋体" w:hAnsi="宋体" w:cs="宋体"/>
          <w:b/>
          <w:color w:val="auto"/>
          <w:kern w:val="0"/>
          <w:szCs w:val="21"/>
          <w:highlight w:val="none"/>
        </w:rPr>
        <w:t>六、成交通知书</w:t>
      </w:r>
    </w:p>
    <w:p w14:paraId="6155E081">
      <w:pPr>
        <w:spacing w:line="360" w:lineRule="exact"/>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成交结果确定后，代理机构将向成交供应商发出成交通知书。</w:t>
      </w:r>
    </w:p>
    <w:p w14:paraId="6F18BCAA">
      <w:pPr>
        <w:spacing w:line="360" w:lineRule="exact"/>
        <w:ind w:firstLine="420" w:firstLineChars="200"/>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成交通知对采购人和成交供应商具有法律约束力。成交通知书发出后，采购人改变成交结果或者成交单位供应商放弃成交资格，均应当承担相应的法律责任，且不影响成交服务费的支付。</w:t>
      </w:r>
    </w:p>
    <w:p w14:paraId="04F651DC">
      <w:pPr>
        <w:ind w:firstLine="422" w:firstLineChars="200"/>
        <w:outlineLvl w:val="1"/>
        <w:rPr>
          <w:rFonts w:ascii="宋体" w:hAnsi="宋体" w:cs="宋体"/>
          <w:b/>
          <w:color w:val="auto"/>
          <w:kern w:val="0"/>
          <w:szCs w:val="21"/>
          <w:highlight w:val="none"/>
        </w:rPr>
      </w:pPr>
      <w:r>
        <w:rPr>
          <w:rFonts w:hint="eastAsia" w:ascii="宋体" w:hAnsi="宋体" w:cs="宋体"/>
          <w:b/>
          <w:color w:val="auto"/>
          <w:kern w:val="0"/>
          <w:szCs w:val="21"/>
          <w:highlight w:val="none"/>
        </w:rPr>
        <w:t>七、代</w:t>
      </w:r>
      <w:r>
        <w:rPr>
          <w:rFonts w:hint="eastAsia" w:ascii="宋体" w:hAnsi="宋体" w:cs="宋体"/>
          <w:b/>
          <w:color w:val="auto"/>
          <w:kern w:val="0"/>
          <w:szCs w:val="21"/>
          <w:highlight w:val="none"/>
        </w:rPr>
        <w:t>理机构服务费</w:t>
      </w:r>
    </w:p>
    <w:p w14:paraId="57B9B6CE">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因采购人预算金额包含代理费，本项目向成交供应商</w:t>
      </w:r>
      <w:r>
        <w:rPr>
          <w:rFonts w:hint="eastAsia" w:ascii="宋体" w:hAnsi="宋体" w:cs="宋体"/>
          <w:color w:val="auto"/>
          <w:szCs w:val="21"/>
          <w:highlight w:val="none"/>
          <w:lang w:val="en-US" w:eastAsia="zh-CN"/>
        </w:rPr>
        <w:t>收取代理服务费</w:t>
      </w:r>
      <w:r>
        <w:rPr>
          <w:rFonts w:hint="eastAsia" w:cs="宋体" w:asciiTheme="majorEastAsia" w:hAnsiTheme="majorEastAsia" w:eastAsiaTheme="majorEastAsia"/>
          <w:color w:val="auto"/>
          <w:szCs w:val="21"/>
          <w:highlight w:val="none"/>
          <w:lang w:eastAsia="zh-CN"/>
        </w:rPr>
        <w:t>，</w:t>
      </w:r>
      <w:r>
        <w:rPr>
          <w:rFonts w:hint="eastAsia" w:cs="宋体" w:asciiTheme="majorEastAsia" w:hAnsiTheme="majorEastAsia" w:eastAsiaTheme="majorEastAsia"/>
          <w:color w:val="auto"/>
          <w:szCs w:val="21"/>
          <w:highlight w:val="none"/>
          <w:lang w:val="en-US" w:eastAsia="zh-CN"/>
        </w:rPr>
        <w:t>供应商报价时应包含此项费用</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成交供应商须按成交金额的1.5</w:t>
      </w:r>
      <w:r>
        <w:rPr>
          <w:rFonts w:ascii="宋体" w:hAnsi="宋体" w:cs="宋体"/>
          <w:color w:val="auto"/>
          <w:szCs w:val="21"/>
          <w:highlight w:val="none"/>
        </w:rPr>
        <w:t>%计算并支付成交服务费</w:t>
      </w:r>
      <w:r>
        <w:rPr>
          <w:rFonts w:hint="eastAsia" w:ascii="宋体" w:hAnsi="宋体" w:cs="宋体"/>
          <w:color w:val="auto"/>
          <w:szCs w:val="21"/>
          <w:highlight w:val="none"/>
        </w:rPr>
        <w:t>；不足人民币500元的，按人民币500元收取。</w:t>
      </w:r>
      <w:r>
        <w:rPr>
          <w:rFonts w:ascii="宋体" w:hAnsi="宋体" w:cs="宋体"/>
          <w:color w:val="auto"/>
          <w:szCs w:val="21"/>
          <w:highlight w:val="none"/>
        </w:rPr>
        <w:t>该费用应在</w:t>
      </w:r>
      <w:r>
        <w:rPr>
          <w:rFonts w:hint="eastAsia" w:ascii="宋体" w:hAnsi="宋体" w:cs="宋体"/>
          <w:color w:val="auto"/>
          <w:szCs w:val="21"/>
          <w:highlight w:val="none"/>
        </w:rPr>
        <w:t>领取</w:t>
      </w:r>
      <w:r>
        <w:rPr>
          <w:rFonts w:ascii="宋体" w:hAnsi="宋体" w:cs="宋体"/>
          <w:color w:val="auto"/>
          <w:szCs w:val="21"/>
          <w:highlight w:val="none"/>
        </w:rPr>
        <w:t>成交通知书</w:t>
      </w:r>
      <w:r>
        <w:rPr>
          <w:rFonts w:hint="eastAsia" w:ascii="宋体" w:hAnsi="宋体" w:cs="宋体"/>
          <w:color w:val="auto"/>
          <w:szCs w:val="21"/>
          <w:highlight w:val="none"/>
        </w:rPr>
        <w:t>时</w:t>
      </w:r>
      <w:r>
        <w:rPr>
          <w:rFonts w:ascii="宋体" w:hAnsi="宋体" w:cs="宋体"/>
          <w:color w:val="auto"/>
          <w:szCs w:val="21"/>
          <w:highlight w:val="none"/>
        </w:rPr>
        <w:t>付至</w:t>
      </w:r>
      <w:r>
        <w:rPr>
          <w:rFonts w:hint="eastAsia" w:ascii="宋体" w:hAnsi="宋体" w:cs="宋体"/>
          <w:color w:val="auto"/>
          <w:szCs w:val="21"/>
          <w:highlight w:val="none"/>
        </w:rPr>
        <w:t>常州市城投建设工程招标有限公司账户。</w:t>
      </w:r>
      <w:r>
        <w:rPr>
          <w:rFonts w:ascii="宋体" w:hAnsi="宋体" w:cs="宋体"/>
          <w:color w:val="auto"/>
          <w:szCs w:val="21"/>
          <w:highlight w:val="none"/>
        </w:rPr>
        <mc:AlternateContent>
          <mc:Choice Requires="wps">
            <w:drawing>
              <wp:anchor distT="0" distB="0" distL="114300" distR="114300" simplePos="0" relativeHeight="251660288" behindDoc="1" locked="0" layoutInCell="1" allowOverlap="1">
                <wp:simplePos x="0" y="0"/>
                <wp:positionH relativeFrom="page">
                  <wp:posOffset>2055495</wp:posOffset>
                </wp:positionH>
                <wp:positionV relativeFrom="paragraph">
                  <wp:posOffset>224155</wp:posOffset>
                </wp:positionV>
                <wp:extent cx="0" cy="9525"/>
                <wp:effectExtent l="0" t="0" r="0" b="0"/>
                <wp:wrapNone/>
                <wp:docPr id="5" name="任意多边形 5"/>
                <wp:cNvGraphicFramePr/>
                <a:graphic xmlns:a="http://schemas.openxmlformats.org/drawingml/2006/main">
                  <a:graphicData uri="http://schemas.microsoft.com/office/word/2010/wordprocessingShape">
                    <wps:wsp>
                      <wps:cNvSpPr/>
                      <wps:spPr bwMode="auto">
                        <a:xfrm>
                          <a:off x="0" y="0"/>
                          <a:ext cx="0" cy="9525"/>
                        </a:xfrm>
                        <a:custGeom>
                          <a:avLst/>
                          <a:gdLst>
                            <a:gd name="T0" fmla="*/ 0 w 20"/>
                            <a:gd name="T1" fmla="*/ 0 h 20"/>
                            <a:gd name="T2" fmla="*/ 0 w 20"/>
                            <a:gd name="T3" fmla="*/ 15 h 20"/>
                          </a:gdLst>
                          <a:ahLst/>
                          <a:cxnLst>
                            <a:cxn ang="0">
                              <a:pos x="T0" y="T1"/>
                            </a:cxn>
                            <a:cxn ang="0">
                              <a:pos x="T2" y="T3"/>
                            </a:cxn>
                          </a:cxnLst>
                          <a:rect l="0" t="0" r="r" b="b"/>
                          <a:pathLst>
                            <a:path w="20" h="20">
                              <a:moveTo>
                                <a:pt x="0" y="0"/>
                              </a:moveTo>
                              <a:lnTo>
                                <a:pt x="0" y="15"/>
                              </a:lnTo>
                            </a:path>
                          </a:pathLst>
                        </a:custGeom>
                        <a:noFill/>
                        <a:ln w="635">
                          <a:solidFill>
                            <a:srgbClr val="000000"/>
                          </a:solidFill>
                          <a:round/>
                        </a:ln>
                        <a:effectLst/>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161.85pt;margin-top:17.65pt;height:0.75pt;width:0pt;mso-position-horizontal-relative:page;z-index:-251656192;mso-width-relative:page;mso-height-relative:page;" filled="f" stroked="t" coordsize="20,20" o:gfxdata="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YTCgpdgAAAAJAQAADwAAAAAAAAABACAAAAAiAAAAZHJzL2Rvd25y&#10;ZXYueG1sUEsBAhQAFAAAAAgAh07iQMGoSCCpAgAAxAUAAA4AAAAAAAAAAQAgAAAAJwEAAGRycy9l&#10;Mm9Eb2MueG1sUEsFBgAAAAAGAAYAWQEAAEIGAAAAAA==&#10;" path="m0,0l0,15e">
                <v:path o:connectlocs="0,0;0,7143" o:connectangles="0,0"/>
                <v:fill on="f" focussize="0,0"/>
                <v:stroke weight="0.05pt" color="#000000" joinstyle="round"/>
                <v:imagedata o:title=""/>
                <o:lock v:ext="edit" aspectratio="f"/>
              </v:shape>
            </w:pict>
          </mc:Fallback>
        </mc:AlternateContent>
      </w:r>
    </w:p>
    <w:p w14:paraId="708FAA1E">
      <w:pPr>
        <w:ind w:firstLine="422" w:firstLineChars="200"/>
        <w:outlineLvl w:val="1"/>
        <w:rPr>
          <w:rFonts w:ascii="宋体" w:hAnsi="宋体" w:cs="宋体"/>
          <w:b/>
          <w:color w:val="auto"/>
          <w:kern w:val="0"/>
          <w:szCs w:val="21"/>
          <w:highlight w:val="none"/>
        </w:rPr>
      </w:pPr>
      <w:r>
        <w:rPr>
          <w:rFonts w:hint="eastAsia" w:ascii="宋体" w:hAnsi="宋体" w:cs="宋体"/>
          <w:b/>
          <w:color w:val="auto"/>
          <w:kern w:val="0"/>
          <w:szCs w:val="21"/>
          <w:highlight w:val="none"/>
        </w:rPr>
        <w:t>八、合同签订</w:t>
      </w:r>
    </w:p>
    <w:p w14:paraId="6DFD8A3E">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成交供应商应在</w:t>
      </w:r>
      <w:r>
        <w:rPr>
          <w:rFonts w:ascii="宋体" w:hAnsi="宋体" w:cs="宋体"/>
          <w:color w:val="auto"/>
          <w:szCs w:val="21"/>
          <w:highlight w:val="none"/>
        </w:rPr>
        <w:t>成交通知书发出之日起三十日内</w:t>
      </w:r>
      <w:r>
        <w:rPr>
          <w:rFonts w:hint="eastAsia" w:ascii="宋体" w:hAnsi="宋体" w:cs="宋体"/>
          <w:color w:val="auto"/>
          <w:szCs w:val="21"/>
          <w:highlight w:val="none"/>
        </w:rPr>
        <w:t>按成交通知书规定的时间、地点与采购人签订采购合同。</w:t>
      </w:r>
    </w:p>
    <w:p w14:paraId="741A25F2">
      <w:pPr>
        <w:ind w:firstLine="422" w:firstLineChars="200"/>
        <w:outlineLvl w:val="1"/>
        <w:rPr>
          <w:rFonts w:ascii="宋体" w:hAnsi="宋体" w:cs="宋体"/>
          <w:b/>
          <w:color w:val="auto"/>
          <w:kern w:val="0"/>
          <w:szCs w:val="21"/>
          <w:highlight w:val="none"/>
        </w:rPr>
      </w:pPr>
      <w:r>
        <w:rPr>
          <w:rFonts w:hint="eastAsia" w:ascii="宋体" w:hAnsi="宋体" w:cs="宋体"/>
          <w:b/>
          <w:color w:val="auto"/>
          <w:kern w:val="0"/>
          <w:szCs w:val="21"/>
          <w:highlight w:val="none"/>
        </w:rPr>
        <w:t>九、合同主要条款</w:t>
      </w:r>
    </w:p>
    <w:p w14:paraId="0638A2EC">
      <w:pPr>
        <w:pStyle w:val="11"/>
        <w:spacing w:line="400" w:lineRule="exact"/>
        <w:rPr>
          <w:rFonts w:eastAsia="宋体" w:cs="宋体"/>
          <w:color w:val="auto"/>
          <w:sz w:val="21"/>
          <w:szCs w:val="21"/>
          <w:highlight w:val="none"/>
        </w:rPr>
      </w:pPr>
      <w:r>
        <w:rPr>
          <w:rFonts w:hint="eastAsia" w:eastAsia="宋体" w:cs="宋体"/>
          <w:b/>
          <w:color w:val="auto"/>
          <w:sz w:val="21"/>
          <w:szCs w:val="21"/>
          <w:highlight w:val="none"/>
          <w:lang w:val="zh-CN"/>
        </w:rPr>
        <w:t>采购人（以下称甲</w:t>
      </w:r>
      <w:r>
        <w:rPr>
          <w:rFonts w:hint="eastAsia" w:eastAsia="宋体" w:cs="宋体"/>
          <w:b/>
          <w:color w:val="auto"/>
          <w:sz w:val="21"/>
          <w:szCs w:val="21"/>
          <w:highlight w:val="none"/>
        </w:rPr>
        <w:t xml:space="preserve">方）:                       </w:t>
      </w:r>
      <w:r>
        <w:rPr>
          <w:rFonts w:hint="eastAsia" w:eastAsia="宋体" w:cs="宋体"/>
          <w:color w:val="auto"/>
          <w:sz w:val="21"/>
          <w:szCs w:val="21"/>
          <w:highlight w:val="none"/>
        </w:rPr>
        <w:t>合同编号：</w:t>
      </w:r>
    </w:p>
    <w:p w14:paraId="2374B088">
      <w:pPr>
        <w:pStyle w:val="11"/>
        <w:spacing w:line="400" w:lineRule="exact"/>
        <w:rPr>
          <w:rFonts w:eastAsia="宋体" w:cs="宋体"/>
          <w:color w:val="auto"/>
          <w:sz w:val="21"/>
          <w:szCs w:val="21"/>
          <w:highlight w:val="none"/>
          <w:u w:val="single"/>
        </w:rPr>
      </w:pPr>
      <w:r>
        <w:rPr>
          <w:rFonts w:hint="eastAsia" w:eastAsia="宋体" w:cs="宋体"/>
          <w:b/>
          <w:color w:val="auto"/>
          <w:sz w:val="21"/>
          <w:szCs w:val="21"/>
          <w:highlight w:val="none"/>
        </w:rPr>
        <w:t>供应商（</w:t>
      </w:r>
      <w:r>
        <w:rPr>
          <w:rFonts w:hint="eastAsia" w:eastAsia="宋体" w:cs="宋体"/>
          <w:b/>
          <w:color w:val="auto"/>
          <w:sz w:val="21"/>
          <w:szCs w:val="21"/>
          <w:highlight w:val="none"/>
          <w:lang w:val="zh-CN"/>
        </w:rPr>
        <w:t>以下称</w:t>
      </w:r>
      <w:r>
        <w:rPr>
          <w:rFonts w:hint="eastAsia" w:eastAsia="宋体" w:cs="宋体"/>
          <w:b/>
          <w:color w:val="auto"/>
          <w:sz w:val="21"/>
          <w:szCs w:val="21"/>
          <w:highlight w:val="none"/>
        </w:rPr>
        <w:t xml:space="preserve">乙方）:                       </w:t>
      </w:r>
      <w:r>
        <w:rPr>
          <w:rFonts w:hint="eastAsia" w:eastAsia="宋体" w:cs="宋体"/>
          <w:color w:val="auto"/>
          <w:sz w:val="21"/>
          <w:szCs w:val="21"/>
          <w:highlight w:val="none"/>
        </w:rPr>
        <w:t>签订地点：</w:t>
      </w:r>
    </w:p>
    <w:p w14:paraId="21308530">
      <w:pPr>
        <w:pStyle w:val="5"/>
        <w:spacing w:line="400" w:lineRule="exact"/>
        <w:ind w:firstLine="4620" w:firstLineChars="2200"/>
        <w:rPr>
          <w:rFonts w:hAnsi="宋体" w:cs="宋体"/>
          <w:b/>
          <w:color w:val="auto"/>
          <w:sz w:val="21"/>
          <w:szCs w:val="21"/>
          <w:highlight w:val="none"/>
        </w:rPr>
      </w:pPr>
      <w:r>
        <w:rPr>
          <w:rFonts w:hint="eastAsia" w:hAnsi="宋体" w:cs="宋体"/>
          <w:color w:val="auto"/>
          <w:sz w:val="21"/>
          <w:szCs w:val="21"/>
          <w:highlight w:val="none"/>
        </w:rPr>
        <w:t xml:space="preserve">合同时间: </w:t>
      </w:r>
      <w:r>
        <w:rPr>
          <w:rFonts w:hint="eastAsia" w:hAnsi="宋体" w:cs="宋体"/>
          <w:color w:val="auto"/>
          <w:sz w:val="21"/>
          <w:szCs w:val="21"/>
          <w:highlight w:val="none"/>
          <w:u w:val="single"/>
        </w:rPr>
        <w:t xml:space="preserve">    年   月   日</w:t>
      </w:r>
    </w:p>
    <w:p w14:paraId="14A71988">
      <w:pPr>
        <w:pStyle w:val="11"/>
        <w:spacing w:line="360" w:lineRule="exact"/>
        <w:ind w:firstLine="420" w:firstLineChars="200"/>
        <w:rPr>
          <w:rFonts w:eastAsia="宋体" w:cs="宋体"/>
          <w:color w:val="auto"/>
          <w:sz w:val="21"/>
          <w:szCs w:val="21"/>
          <w:highlight w:val="none"/>
        </w:rPr>
      </w:pPr>
      <w:r>
        <w:rPr>
          <w:rFonts w:hint="eastAsia" w:eastAsia="宋体" w:cs="宋体"/>
          <w:color w:val="auto"/>
          <w:sz w:val="21"/>
          <w:szCs w:val="21"/>
          <w:highlight w:val="none"/>
        </w:rPr>
        <w:t>甲乙双方依据《中华人民共和国民法典》以及有关法律、法规的规定，经协商一致，订立本合同，以便共同遵守。</w:t>
      </w:r>
    </w:p>
    <w:p w14:paraId="6462CCAE">
      <w:pPr>
        <w:pStyle w:val="11"/>
        <w:spacing w:line="360" w:lineRule="exact"/>
        <w:ind w:firstLine="424" w:firstLineChars="201"/>
        <w:rPr>
          <w:rFonts w:eastAsia="宋体" w:cs="宋体"/>
          <w:b/>
          <w:color w:val="auto"/>
          <w:sz w:val="21"/>
          <w:szCs w:val="21"/>
          <w:highlight w:val="none"/>
        </w:rPr>
      </w:pPr>
      <w:r>
        <w:rPr>
          <w:rFonts w:hint="eastAsia" w:eastAsia="宋体" w:cs="宋体"/>
          <w:b/>
          <w:color w:val="auto"/>
          <w:sz w:val="21"/>
          <w:szCs w:val="21"/>
          <w:highlight w:val="none"/>
        </w:rPr>
        <w:t>第一条 合同标的</w:t>
      </w:r>
    </w:p>
    <w:p w14:paraId="1F839082">
      <w:pPr>
        <w:widowControl/>
        <w:adjustRightInd w:val="0"/>
        <w:spacing w:line="360" w:lineRule="exact"/>
        <w:ind w:firstLine="422" w:firstLineChars="201"/>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乙方根据甲方需求提供下列产品：         ，产品名称、规格及数量详见乙方询价响应文件。</w:t>
      </w:r>
    </w:p>
    <w:p w14:paraId="78ADC6E7">
      <w:pPr>
        <w:pStyle w:val="11"/>
        <w:spacing w:line="360" w:lineRule="exact"/>
        <w:ind w:firstLine="424" w:firstLineChars="201"/>
        <w:rPr>
          <w:rFonts w:eastAsia="宋体" w:cs="宋体"/>
          <w:b/>
          <w:color w:val="auto"/>
          <w:sz w:val="21"/>
          <w:szCs w:val="21"/>
          <w:highlight w:val="none"/>
        </w:rPr>
      </w:pPr>
      <w:r>
        <w:rPr>
          <w:rFonts w:hint="eastAsia" w:eastAsia="宋体" w:cs="宋体"/>
          <w:b/>
          <w:color w:val="auto"/>
          <w:sz w:val="21"/>
          <w:szCs w:val="21"/>
          <w:highlight w:val="none"/>
        </w:rPr>
        <w:t>第二条 合同价格</w:t>
      </w:r>
    </w:p>
    <w:p w14:paraId="5F87B3CB">
      <w:pPr>
        <w:pStyle w:val="11"/>
        <w:spacing w:line="360" w:lineRule="exact"/>
        <w:ind w:firstLine="424" w:firstLineChars="201"/>
        <w:jc w:val="left"/>
        <w:rPr>
          <w:rFonts w:eastAsia="宋体" w:cs="宋体"/>
          <w:b/>
          <w:color w:val="auto"/>
          <w:sz w:val="21"/>
          <w:szCs w:val="21"/>
          <w:highlight w:val="none"/>
        </w:rPr>
      </w:pPr>
      <w:r>
        <w:rPr>
          <w:rFonts w:hint="eastAsia" w:eastAsia="宋体" w:cs="宋体"/>
          <w:b/>
          <w:color w:val="auto"/>
          <w:sz w:val="21"/>
          <w:szCs w:val="21"/>
          <w:highlight w:val="none"/>
        </w:rPr>
        <w:t>签约合同总价（人民币，下同）：</w:t>
      </w:r>
      <w:r>
        <w:rPr>
          <w:rFonts w:hint="eastAsia" w:eastAsia="宋体" w:cs="宋体"/>
          <w:b/>
          <w:color w:val="auto"/>
          <w:sz w:val="21"/>
          <w:szCs w:val="21"/>
          <w:highlight w:val="none"/>
          <w:u w:val="single"/>
        </w:rPr>
        <w:t xml:space="preserve">             元</w:t>
      </w:r>
      <w:r>
        <w:rPr>
          <w:rFonts w:hint="eastAsia" w:eastAsia="宋体" w:cs="宋体"/>
          <w:b/>
          <w:color w:val="auto"/>
          <w:sz w:val="21"/>
          <w:szCs w:val="21"/>
          <w:highlight w:val="none"/>
        </w:rPr>
        <w:t xml:space="preserve">（小写       ）。 </w:t>
      </w:r>
    </w:p>
    <w:p w14:paraId="15233E79">
      <w:pPr>
        <w:tabs>
          <w:tab w:val="left" w:pos="284"/>
        </w:tabs>
        <w:spacing w:line="360" w:lineRule="exact"/>
        <w:ind w:firstLine="420" w:firstLineChars="200"/>
        <w:rPr>
          <w:rFonts w:ascii="宋体" w:hAnsi="宋体" w:cs="宋体"/>
          <w:color w:val="auto"/>
          <w:szCs w:val="21"/>
          <w:highlight w:val="none"/>
        </w:rPr>
      </w:pPr>
      <w:r>
        <w:rPr>
          <w:rFonts w:hint="eastAsia" w:cs="宋体"/>
          <w:color w:val="auto"/>
          <w:szCs w:val="21"/>
          <w:highlight w:val="none"/>
        </w:rPr>
        <w:t>本合同总价款包括询价通知书所确定的采购范围相应服务的提供、人员（包括工资和补贴）、人工、材料、运输、保险、劳保、管理、各种税费、利润、税金、政策性文件规定及合同包含的所有风险、责任等各项应有费用，以及为完成该项服务项目所涉及到的一切相关费用，采购人不再支付其他任何费用。</w:t>
      </w:r>
    </w:p>
    <w:p w14:paraId="6B32F02C">
      <w:pPr>
        <w:pStyle w:val="11"/>
        <w:spacing w:line="360" w:lineRule="exact"/>
        <w:ind w:firstLine="424" w:firstLineChars="201"/>
        <w:rPr>
          <w:rFonts w:eastAsia="宋体" w:cs="宋体"/>
          <w:b/>
          <w:color w:val="auto"/>
          <w:sz w:val="21"/>
          <w:szCs w:val="21"/>
          <w:highlight w:val="none"/>
        </w:rPr>
      </w:pPr>
      <w:r>
        <w:rPr>
          <w:rFonts w:hint="eastAsia" w:eastAsia="宋体" w:cs="宋体"/>
          <w:b/>
          <w:color w:val="auto"/>
          <w:sz w:val="21"/>
          <w:szCs w:val="21"/>
          <w:highlight w:val="none"/>
        </w:rPr>
        <w:t>第三条 组成本合同的有关文件</w:t>
      </w:r>
    </w:p>
    <w:p w14:paraId="6CE5506A">
      <w:pPr>
        <w:pStyle w:val="11"/>
        <w:spacing w:line="360" w:lineRule="exact"/>
        <w:ind w:firstLine="422" w:firstLineChars="201"/>
        <w:rPr>
          <w:rFonts w:eastAsia="宋体" w:cs="宋体"/>
          <w:color w:val="auto"/>
          <w:sz w:val="21"/>
          <w:szCs w:val="21"/>
          <w:highlight w:val="none"/>
        </w:rPr>
      </w:pPr>
      <w:r>
        <w:rPr>
          <w:rFonts w:hint="eastAsia" w:eastAsia="宋体" w:cs="宋体"/>
          <w:color w:val="auto"/>
          <w:sz w:val="21"/>
          <w:szCs w:val="21"/>
          <w:highlight w:val="none"/>
        </w:rPr>
        <w:t>下列与本次采购活动有关的文件及有关附件是本合同不可分割的组成部分，与本合同具有同等法律效力，这些文件包括但不限于：</w:t>
      </w:r>
    </w:p>
    <w:p w14:paraId="7F6B13DC">
      <w:pPr>
        <w:pStyle w:val="11"/>
        <w:spacing w:line="360" w:lineRule="exact"/>
        <w:ind w:firstLine="422" w:firstLineChars="201"/>
        <w:rPr>
          <w:rFonts w:eastAsia="宋体" w:cs="宋体"/>
          <w:color w:val="auto"/>
          <w:sz w:val="21"/>
          <w:szCs w:val="21"/>
          <w:highlight w:val="none"/>
        </w:rPr>
      </w:pPr>
      <w:r>
        <w:rPr>
          <w:rFonts w:hint="eastAsia" w:eastAsia="宋体" w:cs="宋体"/>
          <w:color w:val="auto"/>
          <w:sz w:val="21"/>
          <w:szCs w:val="21"/>
          <w:highlight w:val="none"/>
        </w:rPr>
        <w:t xml:space="preserve">（1）询价通知书（编号：   ）             （2）乙方提供的询价响应文件； </w:t>
      </w:r>
    </w:p>
    <w:p w14:paraId="7F251271">
      <w:pPr>
        <w:pStyle w:val="11"/>
        <w:spacing w:line="360" w:lineRule="exact"/>
        <w:ind w:firstLine="422" w:firstLineChars="201"/>
        <w:rPr>
          <w:rFonts w:eastAsia="宋体" w:cs="宋体"/>
          <w:color w:val="auto"/>
          <w:sz w:val="21"/>
          <w:szCs w:val="21"/>
          <w:highlight w:val="none"/>
        </w:rPr>
      </w:pPr>
      <w:r>
        <w:rPr>
          <w:rFonts w:hint="eastAsia" w:eastAsia="宋体" w:cs="宋体"/>
          <w:color w:val="auto"/>
          <w:sz w:val="21"/>
          <w:szCs w:val="21"/>
          <w:highlight w:val="none"/>
        </w:rPr>
        <w:t>（3）成交通知书；                        （4）甲乙双方商定的其他文件等。</w:t>
      </w:r>
    </w:p>
    <w:p w14:paraId="49BE3E83">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第四条 权利保证</w:t>
      </w:r>
    </w:p>
    <w:p w14:paraId="709B8CEA">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乙方应保证甲方在使用该货物或其任何一部分时不受第三方提出侵犯其专利权</w:t>
      </w:r>
      <w:r>
        <w:rPr>
          <w:rFonts w:hint="eastAsia" w:ascii="宋体" w:hAnsi="宋体" w:cs="宋体"/>
          <w:color w:val="auto"/>
          <w:highlight w:val="none"/>
          <w:shd w:val="clear" w:color="auto" w:fill="FFFFFF"/>
        </w:rPr>
        <w:t>、著作权、商标权等知识产权的起诉。</w:t>
      </w:r>
      <w:r>
        <w:rPr>
          <w:rFonts w:hint="eastAsia" w:ascii="宋体" w:hAnsi="宋体" w:cs="宋体"/>
          <w:color w:val="auto"/>
          <w:szCs w:val="21"/>
          <w:highlight w:val="none"/>
        </w:rPr>
        <w:t>一旦出现侵权、索赔或诉讼，乙方应承担全部责任，同时甲方有权解除本合同。</w:t>
      </w:r>
    </w:p>
    <w:p w14:paraId="604E8602">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第五条 质量保证</w:t>
      </w:r>
    </w:p>
    <w:p w14:paraId="54C23EF2">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1.乙方所提供的货物的技术规格应与询价通知书规定的技术规格及所附的“技术规格响应表”相一致；若技术性能无特殊说明，则按国家有关部门最新颁布的标准及规范为准。</w:t>
      </w:r>
    </w:p>
    <w:p w14:paraId="7FBB7F77">
      <w:pPr>
        <w:pStyle w:val="11"/>
        <w:spacing w:line="360" w:lineRule="exact"/>
        <w:ind w:firstLine="422" w:firstLineChars="201"/>
        <w:rPr>
          <w:rFonts w:eastAsia="宋体" w:cs="宋体"/>
          <w:color w:val="auto"/>
          <w:sz w:val="21"/>
          <w:szCs w:val="21"/>
          <w:highlight w:val="none"/>
        </w:rPr>
      </w:pPr>
      <w:r>
        <w:rPr>
          <w:rFonts w:hint="eastAsia" w:eastAsia="宋体" w:cs="宋体"/>
          <w:color w:val="auto"/>
          <w:sz w:val="21"/>
          <w:szCs w:val="21"/>
          <w:highlight w:val="none"/>
        </w:rPr>
        <w:t>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14:paraId="078B4534">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第六条 包装要求</w:t>
      </w:r>
    </w:p>
    <w:p w14:paraId="0309BDDB">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1.除合同另有规定外，乙方提供的全部货物均应按国家或专业标准保护措施进行包装。该包装应适应于远距离运输、防潮、防震、防锈和防野蛮装卸，以确保货物安全无损运抵指定地点。由于包装不善所引起的货物损失均由乙方承担。</w:t>
      </w:r>
    </w:p>
    <w:p w14:paraId="32C0DD59">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2.每一包装单元内应附详细的装箱单和质量合格凭证。</w:t>
      </w:r>
    </w:p>
    <w:p w14:paraId="589AB87D">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3.乙方保证货物不存在危及人身及财产安全的产品缺陷，否则应承担全部法律责任。</w:t>
      </w:r>
    </w:p>
    <w:p w14:paraId="17EADF6A">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第七条 交货和验收</w:t>
      </w:r>
    </w:p>
    <w:p w14:paraId="2D71BDB4">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1.乙方应当在合同签订后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天内将货物安装调试完毕交付甲方正常使用，地点由甲方指定。询价通知书有约定的，从其约定。</w:t>
      </w:r>
    </w:p>
    <w:p w14:paraId="5DA5DA27">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2.乙方交付的货物应当完全符合本合同或者招询价响应文件所规定的货物、数量和规格要求。乙方提供的货物不符合招询价响应文件和合同规定的，甲方有权拒收货物，由此引起的风险，由乙方承担。</w:t>
      </w:r>
    </w:p>
    <w:p w14:paraId="530DCABB">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3.货物的到货验收包括：生产厂家名称、品牌、型号、规格、数量、外观质量、配置及货物包装是否完好。</w:t>
      </w:r>
    </w:p>
    <w:p w14:paraId="1E7C3AC0">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14:paraId="3834A27F">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5.货物和系统调试验收的标准：按行业通行标准、厂方出厂标准和乙方询价响应文件的承诺（详见合同附件载明的标准，并不低于国家相关标准）。甲乙双方应在货物安装调试完毕后的</w:t>
      </w:r>
      <w:r>
        <w:rPr>
          <w:rFonts w:hint="eastAsia" w:ascii="宋体" w:hAnsi="宋体" w:cs="宋体"/>
          <w:color w:val="auto"/>
          <w:szCs w:val="21"/>
          <w:highlight w:val="none"/>
          <w:u w:val="single"/>
        </w:rPr>
        <w:t>5</w:t>
      </w:r>
      <w:r>
        <w:rPr>
          <w:rFonts w:hint="eastAsia" w:ascii="宋体" w:hAnsi="宋体" w:cs="宋体"/>
          <w:color w:val="auto"/>
          <w:szCs w:val="21"/>
          <w:highlight w:val="none"/>
        </w:rPr>
        <w:t xml:space="preserve">个工作日内进行运行效果验收，在验收之前，乙方需提前提交相应的调试计划（包括调试程序、环境、内容和检验标准、调试时间安排等）供甲方确认，乙方还应对所有检验验收调试的结果、步骤、原始数据等作妥善记录。如甲方要求，乙方应将记录提供给甲方。调试检验出现全部或部分未达到本合同所约定的技术指标，甲方有权选择下列任一处理方式： </w:t>
      </w:r>
    </w:p>
    <w:p w14:paraId="68D4C26B">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a.重新调试直至合格为止；</w:t>
      </w:r>
    </w:p>
    <w:p w14:paraId="25373067">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b.要求乙方对货物进行免费更换，然后重新调试直至合格为止。</w:t>
      </w:r>
    </w:p>
    <w:p w14:paraId="78655A28">
      <w:pPr>
        <w:pStyle w:val="11"/>
        <w:spacing w:line="360" w:lineRule="exact"/>
        <w:ind w:firstLine="422" w:firstLineChars="201"/>
        <w:rPr>
          <w:rFonts w:eastAsia="宋体" w:cs="宋体"/>
          <w:b/>
          <w:color w:val="auto"/>
          <w:sz w:val="21"/>
          <w:szCs w:val="21"/>
          <w:highlight w:val="none"/>
        </w:rPr>
      </w:pPr>
      <w:r>
        <w:rPr>
          <w:rFonts w:hint="eastAsia" w:eastAsia="宋体" w:cs="宋体"/>
          <w:color w:val="auto"/>
          <w:sz w:val="21"/>
          <w:szCs w:val="21"/>
          <w:highlight w:val="none"/>
        </w:rPr>
        <w:t>甲方因乙方原因所产生的所有费用均由乙方负担</w:t>
      </w:r>
    </w:p>
    <w:p w14:paraId="468D4622">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第八条 合同款结算及支付</w:t>
      </w:r>
    </w:p>
    <w:p w14:paraId="4BDC620D">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1.本合同项下所有款项均以人民币支付。</w:t>
      </w:r>
    </w:p>
    <w:p w14:paraId="510B67BD">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2.本合同项下的采购资金由甲方自行支付，乙方向甲方开具发票。</w:t>
      </w:r>
    </w:p>
    <w:p w14:paraId="77EDECB6">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3.结算原则：</w:t>
      </w:r>
      <w:r>
        <w:rPr>
          <w:rFonts w:hint="eastAsia" w:ascii="宋体" w:hAnsi="宋体" w:cs="宋体"/>
          <w:color w:val="auto"/>
          <w:szCs w:val="21"/>
          <w:highlight w:val="none"/>
          <w:lang w:val="en-US" w:eastAsia="zh-CN"/>
        </w:rPr>
        <w:t>固定单价</w:t>
      </w:r>
      <w:r>
        <w:rPr>
          <w:rFonts w:hint="eastAsia" w:ascii="宋体" w:hAnsi="宋体" w:cs="宋体"/>
          <w:color w:val="auto"/>
          <w:szCs w:val="21"/>
          <w:highlight w:val="none"/>
        </w:rPr>
        <w:t>。</w:t>
      </w:r>
    </w:p>
    <w:p w14:paraId="59D19B29">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4.如设计变更，增加的设备在清单中有的，按询价时的报价执行，若增加的设备在清单中没有的，结算时参照相似设备的询价报价，双方协商解决。</w:t>
      </w:r>
    </w:p>
    <w:p w14:paraId="7FD3AB89">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5.付款方式：</w:t>
      </w:r>
      <w:r>
        <w:rPr>
          <w:rFonts w:hint="eastAsia" w:ascii="宋体" w:hAnsi="宋体" w:cs="宋体"/>
          <w:b w:val="0"/>
          <w:bCs/>
          <w:color w:val="auto"/>
          <w:highlight w:val="none"/>
          <w:lang w:val="en-US" w:eastAsia="zh-CN"/>
        </w:rPr>
        <w:t>项目全部完成、验收合格并完成项目审计后，支付项目审定结算金额的60%；剩余40%尾款，自审计完成之日起一年内结清。</w:t>
      </w:r>
    </w:p>
    <w:p w14:paraId="6D15737A">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第九条 伴随服务／售后服务</w:t>
      </w:r>
    </w:p>
    <w:p w14:paraId="2D4C9973">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1.乙方应按照国家有关法律法规规章和“三包”规定以及合同所附的“服务承诺”提供服务。</w:t>
      </w:r>
    </w:p>
    <w:p w14:paraId="6A3D031C">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2.除前款规定外，乙方还应提供下列服务：</w:t>
      </w:r>
    </w:p>
    <w:p w14:paraId="098EBBD6">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（1）货物的现场安装、调试和/或启动监督；</w:t>
      </w:r>
    </w:p>
    <w:p w14:paraId="2B1E7FF7">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（2）就货物的安装、启动、运行及维护等对甲方人员进行免费培训。</w:t>
      </w:r>
    </w:p>
    <w:p w14:paraId="770C7F56">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3.若询价通知书中不包含有关伴随服务或售后服务的承诺，双方作如下约定：</w:t>
      </w:r>
    </w:p>
    <w:p w14:paraId="5C97D389">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3.1 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14:paraId="0EAF00F3">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3.2 所购货物按乙方承诺提供免费维护和质量保证，保修费用计入总价。</w:t>
      </w:r>
    </w:p>
    <w:p w14:paraId="485AE061">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3.3 保修期内，乙方负责对其提供的货物整机进行维修和系统维护，不再收取任何费用，但不可抗力（如火灾、雷击等）造成的故障除外。</w:t>
      </w:r>
    </w:p>
    <w:p w14:paraId="525F625C">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3.4 货物故障报修的响应时间按乙方承诺执行。</w:t>
      </w:r>
    </w:p>
    <w:p w14:paraId="29485DDC">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3.5 若货物故障在检修8工作小时后仍无法排除，乙方应在48小时内免费提供不低于故障货物规格型号档次的备用货物供甲方使用，直至故障货物修复。</w:t>
      </w:r>
    </w:p>
    <w:p w14:paraId="193DF3F7">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3.6 所有货物保修服务方式均为乙方上门保修，即由乙方派员到货物使用现场维修，由此产生的一切费用均由乙方承担。</w:t>
      </w:r>
    </w:p>
    <w:p w14:paraId="1BE259DD">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3.7 保修期后的货物维护由双方协商再定。</w:t>
      </w:r>
    </w:p>
    <w:p w14:paraId="1F46F8B2">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4. 本项目免费保修期为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年。自产品验收合格之日起计算。</w:t>
      </w:r>
    </w:p>
    <w:p w14:paraId="3E5A8A93">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第十条 违约责任</w:t>
      </w:r>
    </w:p>
    <w:p w14:paraId="5216336D">
      <w:pPr>
        <w:spacing w:line="360" w:lineRule="exact"/>
        <w:ind w:firstLine="420" w:firstLineChars="200"/>
        <w:rPr>
          <w:rFonts w:ascii="宋体" w:hAnsi="宋体" w:cs="宋体"/>
          <w:color w:val="auto"/>
          <w:highlight w:val="none"/>
        </w:rPr>
      </w:pPr>
      <w:r>
        <w:rPr>
          <w:rFonts w:hint="eastAsia" w:ascii="宋体" w:hAnsi="宋体" w:cs="宋体"/>
          <w:color w:val="auto"/>
          <w:highlight w:val="none"/>
        </w:rPr>
        <w:t>1.如乙方不能按时交付货物完成安装调试的，每逾期1天，乙方向甲方偿付合同总额5‰的违约金；乙方逾期交付货物或完成安装调试超过10天（含10天），甲方有权解除合同，同时有权要求乙方按照合同总价5%的标准支付违约金，解除合同的通知自发出之日生效。</w:t>
      </w:r>
    </w:p>
    <w:p w14:paraId="5255E884">
      <w:pPr>
        <w:spacing w:line="360" w:lineRule="exact"/>
        <w:ind w:firstLine="420" w:firstLineChars="200"/>
        <w:rPr>
          <w:rFonts w:ascii="宋体" w:hAnsi="宋体" w:cs="宋体"/>
          <w:color w:val="auto"/>
          <w:highlight w:val="none"/>
        </w:rPr>
      </w:pPr>
      <w:r>
        <w:rPr>
          <w:rFonts w:hint="eastAsia" w:ascii="宋体" w:hAnsi="宋体" w:cs="宋体"/>
          <w:color w:val="auto"/>
          <w:highlight w:val="none"/>
        </w:rPr>
        <w:t>2.甲方未按合同规定的期限向乙方支付货款的，每逾期1天甲方向乙方偿付欠款总额的5‰滞纳金，但累计滞纳金总额不超过欠款总额的5% 。</w:t>
      </w:r>
    </w:p>
    <w:p w14:paraId="2091CB3F">
      <w:pPr>
        <w:spacing w:line="360" w:lineRule="exact"/>
        <w:ind w:firstLine="420" w:firstLineChars="200"/>
        <w:rPr>
          <w:rFonts w:ascii="宋体" w:hAnsi="宋体" w:cs="宋体"/>
          <w:color w:val="auto"/>
          <w:highlight w:val="none"/>
        </w:rPr>
      </w:pPr>
      <w:r>
        <w:rPr>
          <w:rFonts w:hint="eastAsia" w:ascii="宋体" w:hAnsi="宋体" w:cs="宋体"/>
          <w:color w:val="auto"/>
          <w:highlight w:val="none"/>
        </w:rPr>
        <w:t>3.乙方所交付的货物品种、型号、规格不符合合同规定的，甲方有权拒收，同时有权解除合同，解除合同的通知自发出之日生效。</w:t>
      </w:r>
    </w:p>
    <w:p w14:paraId="5A06FBCB">
      <w:pPr>
        <w:spacing w:line="360" w:lineRule="exact"/>
        <w:ind w:firstLine="420" w:firstLineChars="200"/>
        <w:rPr>
          <w:rFonts w:ascii="宋体" w:hAnsi="宋体" w:cs="宋体"/>
          <w:color w:val="auto"/>
          <w:highlight w:val="none"/>
        </w:rPr>
      </w:pPr>
      <w:r>
        <w:rPr>
          <w:rFonts w:hint="eastAsia" w:ascii="宋体" w:hAnsi="宋体" w:cs="宋体"/>
          <w:color w:val="auto"/>
          <w:highlight w:val="none"/>
        </w:rPr>
        <w:t>4.在乙方承诺的或国家规定的质量保证期内（取两者中最长的期限），如经乙方两次维修或更换，货物仍不能达到合同约定的质量标准、运行效果的，甲方有权要求退货，乙方应退回全部货款，同时甲方有权按照本条第1点向乙方主张违约金，若仍不足以弥补甲方损失，则乙方还须赔偿甲方因此遭受的所有损失。</w:t>
      </w:r>
    </w:p>
    <w:p w14:paraId="63482B2E">
      <w:pPr>
        <w:spacing w:line="360" w:lineRule="exact"/>
        <w:ind w:firstLine="420" w:firstLineChars="200"/>
        <w:rPr>
          <w:rFonts w:ascii="宋体" w:hAnsi="宋体" w:cs="宋体"/>
          <w:color w:val="auto"/>
          <w:highlight w:val="none"/>
        </w:rPr>
      </w:pPr>
      <w:r>
        <w:rPr>
          <w:rFonts w:hint="eastAsia" w:ascii="宋体" w:hAnsi="宋体" w:cs="宋体"/>
          <w:color w:val="auto"/>
          <w:highlight w:val="none"/>
        </w:rPr>
        <w:t>5.乙方未按本合同的规定和“服务承诺”提供伴随服务/售后服务的，甲方有权提前解除本合同，同时乙方应按合同总价款的5%向甲方承担违约责任。</w:t>
      </w:r>
    </w:p>
    <w:p w14:paraId="412BFA96">
      <w:pPr>
        <w:spacing w:line="360" w:lineRule="exact"/>
        <w:ind w:firstLine="420" w:firstLineChars="200"/>
        <w:rPr>
          <w:rFonts w:ascii="宋体" w:hAnsi="宋体" w:cs="宋体"/>
          <w:color w:val="auto"/>
          <w:highlight w:val="none"/>
        </w:rPr>
      </w:pPr>
      <w:r>
        <w:rPr>
          <w:rFonts w:hint="eastAsia" w:ascii="宋体" w:hAnsi="宋体" w:cs="宋体"/>
          <w:color w:val="auto"/>
          <w:highlight w:val="none"/>
        </w:rPr>
        <w:t>6.乙方在承担上述一项或多项违约责任后，仍应继续履行合同规定的义务（甲方解除合同的除外）。甲方未能及时追究乙方的任何一项违约责任并不表明甲方放弃追究乙方该项或其他违约责任。</w:t>
      </w:r>
    </w:p>
    <w:p w14:paraId="0CA47626">
      <w:pPr>
        <w:spacing w:line="360" w:lineRule="exact"/>
        <w:ind w:firstLine="420" w:firstLineChars="200"/>
        <w:rPr>
          <w:rFonts w:ascii="宋体" w:hAnsi="宋体" w:cs="宋体"/>
          <w:color w:val="auto"/>
          <w:highlight w:val="none"/>
        </w:rPr>
      </w:pPr>
      <w:r>
        <w:rPr>
          <w:rFonts w:hint="eastAsia" w:ascii="宋体" w:hAnsi="宋体" w:cs="宋体"/>
          <w:color w:val="auto"/>
          <w:highlight w:val="none"/>
        </w:rPr>
        <w:t>7.乙方属虚假承诺，或经权威部门监测提供的货物不能满足询价通知书要求，或是由于乙方的过错造成合同无法继续履行的，乙方应向甲方支付不少于合同总价30%违约金，若该违约金不足以弥补甲方损失，则应当赔偿甲方所有损失。</w:t>
      </w:r>
    </w:p>
    <w:p w14:paraId="3F351972">
      <w:pPr>
        <w:spacing w:line="360" w:lineRule="exact"/>
        <w:ind w:firstLine="420" w:firstLineChars="200"/>
        <w:rPr>
          <w:rFonts w:ascii="宋体" w:hAnsi="宋体" w:cs="宋体"/>
          <w:color w:val="auto"/>
          <w:highlight w:val="none"/>
        </w:rPr>
      </w:pPr>
      <w:r>
        <w:rPr>
          <w:rFonts w:hint="eastAsia" w:ascii="宋体" w:hAnsi="宋体" w:cs="宋体"/>
          <w:color w:val="auto"/>
          <w:highlight w:val="none"/>
        </w:rPr>
        <w:t>8.其他未尽事宜，以《民法典》等有关法律法规规定为准，无相关规定的，双方协商解决。</w:t>
      </w:r>
    </w:p>
    <w:p w14:paraId="272006C0">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第十一条 合同的变更和终止</w:t>
      </w:r>
    </w:p>
    <w:p w14:paraId="0AC8CF27">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1.本合同一经签订，甲乙双方不得擅自变更、中止或终止合同。</w:t>
      </w:r>
    </w:p>
    <w:p w14:paraId="680667D0">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2.除发生法律规定的不能预见、不能避免并不能克服的客观情况外，甲乙双方不得放弃或拒绝履行合同。</w:t>
      </w:r>
    </w:p>
    <w:p w14:paraId="1A309F80">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第十二条 合同的转让</w:t>
      </w:r>
    </w:p>
    <w:p w14:paraId="7BF7B0D0">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乙方不得擅自部分或全部转让其应履行的合同义务。</w:t>
      </w:r>
    </w:p>
    <w:p w14:paraId="3A8D9257">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第十三条 不可抗力</w:t>
      </w:r>
    </w:p>
    <w:p w14:paraId="76A550BD">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甲、乙方中任何一方，因不可抗力不能按时或完全履行合同的，应及时通知对方，并在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5日内提供相应证明。未履行完合同部分是否继续履行、如何履行等问题，可由双方初步协商，并向主管部门报告。确定为不可抗力原因造成的损失，免予承担责任。</w:t>
      </w:r>
    </w:p>
    <w:p w14:paraId="0CE5991D">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第十四条 质量问题或缺陷的索赔</w:t>
      </w:r>
    </w:p>
    <w:p w14:paraId="07001056">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乙方交付货物后，甲方发现货物的质量与合同内容不符或证实货物存在缺陷的（包括潜在缺陷），乙方应在收到甲方索赔通知后3日内到甲方处，商量解决货物质量或缺陷问题。若乙方未在上述约定时间内到场解决，因此产生的损失以及扩大损失全部由乙方承担，甲方有权选择解除合同，要求退还全部货物，返还所有货款，并有权按照合同总额5%标准向乙方主张违约金；或者有权安排第三方解决货物质量或缺陷问题，因此产生的所有费用全部由乙方承担，甲方可以在应付乙方的货款中直接扣除，并有权按照合同总额5%标准向乙方主张违约金。若上述违约金不足以弥补甲方直接损失和间接损失，则乙方应赔偿甲方所有损失。</w:t>
      </w:r>
    </w:p>
    <w:p w14:paraId="6E158F8C">
      <w:pPr>
        <w:adjustRightInd w:val="0"/>
        <w:snapToGrid w:val="0"/>
        <w:spacing w:line="360" w:lineRule="exact"/>
        <w:rPr>
          <w:rFonts w:ascii="宋体" w:hAnsi="宋体" w:cs="宋体"/>
          <w:color w:val="auto"/>
          <w:szCs w:val="21"/>
          <w:highlight w:val="none"/>
        </w:rPr>
      </w:pPr>
      <w:r>
        <w:rPr>
          <w:rFonts w:hint="eastAsia" w:ascii="宋体" w:hAnsi="宋体" w:cs="宋体"/>
          <w:color w:val="auto"/>
          <w:szCs w:val="21"/>
          <w:highlight w:val="none"/>
        </w:rPr>
        <w:t xml:space="preserve">    甲方因主张上述权利而支出的所有合理费用，包括但不限于律师费、诉讼费、鉴定费、差旅费、保函费等，均由乙方承担。</w:t>
      </w:r>
    </w:p>
    <w:p w14:paraId="624D4DFF">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第十五条 争议的解决</w:t>
      </w:r>
    </w:p>
    <w:p w14:paraId="49494138">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1.因货物的质量问题发生争议的，应当邀请国家认可的质量检测机构对货物质量进行鉴定。货物符合标准的，鉴定费由甲方承担；货物不符合质量标准的，鉴定费由乙方承担。</w:t>
      </w:r>
    </w:p>
    <w:p w14:paraId="4E1466F6">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2.因履行本合同引起的或与本合同有关的争议，甲、乙双方应首先通过友好协商解决，如果协商不能解决争议，则采取以下第（ ）种方式解决争议：</w:t>
      </w:r>
    </w:p>
    <w:p w14:paraId="6F5F7086">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（1）向甲方所在地人民法院提起诉讼；</w:t>
      </w:r>
    </w:p>
    <w:p w14:paraId="5EAC9130">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（2）向甲方所在地仲裁委员会按其仲裁规则申请仲裁。</w:t>
      </w:r>
    </w:p>
    <w:p w14:paraId="4BC2B20A">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如没有约定，默认采取第2种方式解决争议。</w:t>
      </w:r>
    </w:p>
    <w:p w14:paraId="76D8FA7E">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3.在法院审理和仲裁期间，除有争议部分外，本合同其他部分应继续履行。</w:t>
      </w:r>
    </w:p>
    <w:p w14:paraId="6AD4F33D">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 xml:space="preserve">第十六条 诚实信用 </w:t>
      </w:r>
    </w:p>
    <w:p w14:paraId="6EEBF777">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乙方应诚实信用，严格按照询价通知书要求和承诺履行合同，不向甲方进行商业贿赂或者提供不正当利益。</w:t>
      </w:r>
    </w:p>
    <w:p w14:paraId="62BB185B">
      <w:pPr>
        <w:adjustRightInd w:val="0"/>
        <w:snapToGrid w:val="0"/>
        <w:spacing w:line="360" w:lineRule="exact"/>
        <w:ind w:firstLine="424" w:firstLineChars="201"/>
        <w:rPr>
          <w:rFonts w:ascii="宋体" w:hAnsi="宋体" w:cs="宋体"/>
          <w:b/>
          <w:color w:val="auto"/>
          <w:szCs w:val="21"/>
          <w:highlight w:val="none"/>
        </w:rPr>
      </w:pPr>
      <w:r>
        <w:rPr>
          <w:rFonts w:hint="eastAsia" w:ascii="宋体" w:hAnsi="宋体" w:cs="宋体"/>
          <w:b/>
          <w:color w:val="auto"/>
          <w:szCs w:val="21"/>
          <w:highlight w:val="none"/>
        </w:rPr>
        <w:t>第十七条 合同生效及其他</w:t>
      </w:r>
    </w:p>
    <w:p w14:paraId="11B98B64">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1.本合同自经甲乙双方授权代表签订并加盖公章后，自签订之日起生效。见证方仅对甲乙双方签订采购合同的事实进行见证，不代表任何承诺或保证，该合同的履行等相关情况均与见证方无任何关系。</w:t>
      </w:r>
    </w:p>
    <w:p w14:paraId="3C513D82">
      <w:pPr>
        <w:adjustRightInd w:val="0"/>
        <w:snapToGrid w:val="0"/>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2.本合同一式伍份，甲乙双方各执贰份，代理机构执壹份存档。</w:t>
      </w:r>
    </w:p>
    <w:p w14:paraId="0718FEF1">
      <w:pPr>
        <w:spacing w:line="360" w:lineRule="exact"/>
        <w:ind w:firstLine="422" w:firstLineChars="201"/>
        <w:rPr>
          <w:rFonts w:ascii="宋体" w:hAnsi="宋体" w:cs="宋体"/>
          <w:color w:val="auto"/>
          <w:szCs w:val="21"/>
          <w:highlight w:val="none"/>
        </w:rPr>
      </w:pPr>
      <w:r>
        <w:rPr>
          <w:rFonts w:hint="eastAsia" w:ascii="宋体" w:hAnsi="宋体" w:cs="宋体"/>
          <w:color w:val="auto"/>
          <w:szCs w:val="21"/>
          <w:highlight w:val="none"/>
        </w:rPr>
        <w:t>3.本合同应按照中华人民共和国的现行法律进行解释。</w:t>
      </w:r>
    </w:p>
    <w:p w14:paraId="5ECE3654">
      <w:pPr>
        <w:spacing w:line="400" w:lineRule="exact"/>
        <w:ind w:firstLine="420"/>
        <w:rPr>
          <w:rFonts w:ascii="宋体" w:hAnsi="宋体" w:cs="宋体"/>
          <w:color w:val="auto"/>
          <w:szCs w:val="21"/>
          <w:highlight w:val="none"/>
        </w:rPr>
      </w:pPr>
    </w:p>
    <w:p w14:paraId="6EA3D066">
      <w:pPr>
        <w:spacing w:line="400" w:lineRule="exact"/>
        <w:rPr>
          <w:rFonts w:ascii="宋体" w:hAnsi="宋体" w:cs="宋体"/>
          <w:color w:val="auto"/>
          <w:szCs w:val="21"/>
          <w:highlight w:val="none"/>
        </w:rPr>
      </w:pPr>
    </w:p>
    <w:p w14:paraId="5B455AFB">
      <w:pPr>
        <w:spacing w:line="400" w:lineRule="exact"/>
        <w:jc w:val="left"/>
        <w:rPr>
          <w:rFonts w:ascii="宋体" w:hAnsi="宋体" w:cs="宋体"/>
          <w:b/>
          <w:bCs/>
          <w:color w:val="auto"/>
          <w:szCs w:val="21"/>
          <w:highlight w:val="none"/>
        </w:rPr>
      </w:pPr>
    </w:p>
    <w:p w14:paraId="0E372DCC">
      <w:pPr>
        <w:spacing w:line="400" w:lineRule="exact"/>
        <w:jc w:val="left"/>
        <w:rPr>
          <w:rFonts w:ascii="宋体" w:hAnsi="宋体" w:cs="宋体"/>
          <w:color w:val="auto"/>
          <w:szCs w:val="21"/>
          <w:highlight w:val="none"/>
        </w:rPr>
      </w:pPr>
      <w:r>
        <w:rPr>
          <w:rFonts w:hint="eastAsia" w:ascii="宋体" w:hAnsi="宋体" w:cs="宋体"/>
          <w:b/>
          <w:bCs/>
          <w:color w:val="auto"/>
          <w:szCs w:val="21"/>
          <w:highlight w:val="none"/>
        </w:rPr>
        <w:t>甲    方</w:t>
      </w:r>
      <w:r>
        <w:rPr>
          <w:rFonts w:hint="eastAsia" w:ascii="宋体" w:hAnsi="宋体" w:cs="宋体"/>
          <w:color w:val="auto"/>
          <w:szCs w:val="21"/>
          <w:highlight w:val="none"/>
        </w:rPr>
        <w:t xml:space="preserve">：                               </w:t>
      </w:r>
      <w:r>
        <w:rPr>
          <w:rFonts w:hint="eastAsia" w:ascii="宋体" w:hAnsi="宋体" w:cs="宋体"/>
          <w:b/>
          <w:bCs/>
          <w:color w:val="auto"/>
          <w:szCs w:val="21"/>
          <w:highlight w:val="none"/>
        </w:rPr>
        <w:t>乙    方</w:t>
      </w:r>
      <w:r>
        <w:rPr>
          <w:rFonts w:hint="eastAsia" w:ascii="宋体" w:hAnsi="宋体" w:cs="宋体"/>
          <w:color w:val="auto"/>
          <w:szCs w:val="21"/>
          <w:highlight w:val="none"/>
        </w:rPr>
        <w:t>：</w:t>
      </w:r>
    </w:p>
    <w:p w14:paraId="66D29865">
      <w:pPr>
        <w:spacing w:line="400" w:lineRule="exact"/>
        <w:rPr>
          <w:rFonts w:ascii="宋体" w:hAnsi="宋体" w:cs="宋体"/>
          <w:color w:val="auto"/>
          <w:szCs w:val="21"/>
          <w:highlight w:val="none"/>
          <w:u w:val="single"/>
        </w:rPr>
      </w:pPr>
      <w:r>
        <w:rPr>
          <w:rFonts w:hint="eastAsia" w:ascii="宋体" w:hAnsi="宋体" w:cs="宋体"/>
          <w:color w:val="auto"/>
          <w:szCs w:val="21"/>
          <w:highlight w:val="none"/>
        </w:rPr>
        <w:t>单位名称（章）：                          单位名称（章）：</w:t>
      </w:r>
    </w:p>
    <w:p w14:paraId="7FA93171">
      <w:pPr>
        <w:spacing w:line="400" w:lineRule="exact"/>
        <w:rPr>
          <w:rFonts w:ascii="宋体" w:hAnsi="宋体" w:cs="宋体"/>
          <w:color w:val="auto"/>
          <w:szCs w:val="21"/>
          <w:highlight w:val="none"/>
          <w:u w:val="single"/>
        </w:rPr>
      </w:pPr>
      <w:r>
        <w:rPr>
          <w:rFonts w:hint="eastAsia" w:ascii="宋体" w:hAnsi="宋体" w:cs="宋体"/>
          <w:color w:val="auto"/>
          <w:szCs w:val="21"/>
          <w:highlight w:val="none"/>
        </w:rPr>
        <w:t>单位地址：                               单位地址：</w:t>
      </w:r>
    </w:p>
    <w:p w14:paraId="558767D6">
      <w:pPr>
        <w:spacing w:line="400" w:lineRule="exact"/>
        <w:rPr>
          <w:rFonts w:ascii="宋体" w:hAnsi="宋体" w:cs="宋体"/>
          <w:color w:val="auto"/>
          <w:szCs w:val="21"/>
          <w:highlight w:val="none"/>
        </w:rPr>
      </w:pPr>
      <w:r>
        <w:rPr>
          <w:rFonts w:hint="eastAsia" w:ascii="宋体" w:hAnsi="宋体" w:cs="宋体"/>
          <w:color w:val="auto"/>
          <w:szCs w:val="21"/>
          <w:highlight w:val="none"/>
        </w:rPr>
        <w:t xml:space="preserve">法定代表人：       委托代理人：          法定代表人：     委托代理人：                            </w:t>
      </w:r>
    </w:p>
    <w:p w14:paraId="7A10D9FF">
      <w:pPr>
        <w:spacing w:line="400" w:lineRule="exact"/>
        <w:rPr>
          <w:rFonts w:ascii="宋体" w:hAnsi="宋体" w:cs="宋体"/>
          <w:color w:val="auto"/>
          <w:szCs w:val="21"/>
          <w:highlight w:val="none"/>
        </w:rPr>
      </w:pPr>
      <w:r>
        <w:rPr>
          <w:rFonts w:hint="eastAsia" w:ascii="宋体" w:hAnsi="宋体" w:cs="宋体"/>
          <w:color w:val="auto"/>
          <w:szCs w:val="21"/>
          <w:highlight w:val="none"/>
        </w:rPr>
        <w:t>电话：                                   电话：            传真：</w:t>
      </w:r>
    </w:p>
    <w:p w14:paraId="3DB549B7">
      <w:pPr>
        <w:spacing w:line="400" w:lineRule="exact"/>
        <w:rPr>
          <w:rFonts w:ascii="宋体" w:hAnsi="宋体" w:cs="宋体"/>
          <w:color w:val="auto"/>
          <w:szCs w:val="21"/>
          <w:highlight w:val="none"/>
        </w:rPr>
      </w:pPr>
      <w:r>
        <w:rPr>
          <w:rFonts w:hint="eastAsia" w:ascii="宋体" w:hAnsi="宋体" w:cs="宋体"/>
          <w:color w:val="auto"/>
          <w:szCs w:val="21"/>
          <w:highlight w:val="none"/>
        </w:rPr>
        <w:t xml:space="preserve">传真：                                   开户银行：        账号：                                                                                 </w:t>
      </w:r>
    </w:p>
    <w:p w14:paraId="1E2149F6">
      <w:pPr>
        <w:spacing w:line="400" w:lineRule="exact"/>
        <w:rPr>
          <w:rFonts w:ascii="宋体" w:hAnsi="宋体" w:cs="宋体"/>
          <w:b/>
          <w:bCs/>
          <w:color w:val="auto"/>
          <w:szCs w:val="21"/>
          <w:highlight w:val="none"/>
        </w:rPr>
      </w:pPr>
    </w:p>
    <w:p w14:paraId="77F8F34A">
      <w:pPr>
        <w:spacing w:line="400" w:lineRule="exact"/>
        <w:rPr>
          <w:rFonts w:ascii="宋体" w:hAnsi="宋体" w:cs="宋体"/>
          <w:color w:val="auto"/>
          <w:szCs w:val="21"/>
          <w:highlight w:val="none"/>
        </w:rPr>
      </w:pPr>
      <w:r>
        <w:rPr>
          <w:rFonts w:hint="eastAsia" w:ascii="宋体" w:hAnsi="宋体" w:cs="宋体"/>
          <w:b/>
          <w:bCs/>
          <w:color w:val="auto"/>
          <w:szCs w:val="21"/>
          <w:highlight w:val="none"/>
        </w:rPr>
        <w:t>见证方</w:t>
      </w:r>
      <w:r>
        <w:rPr>
          <w:rFonts w:hint="eastAsia" w:ascii="宋体" w:hAnsi="宋体" w:cs="宋体"/>
          <w:color w:val="auto"/>
          <w:szCs w:val="21"/>
          <w:highlight w:val="none"/>
        </w:rPr>
        <w:t>：</w:t>
      </w:r>
    </w:p>
    <w:p w14:paraId="68B10FAF">
      <w:pPr>
        <w:tabs>
          <w:tab w:val="left" w:pos="3780"/>
        </w:tabs>
        <w:spacing w:line="400" w:lineRule="exact"/>
        <w:rPr>
          <w:rFonts w:ascii="宋体" w:hAnsi="宋体" w:cs="宋体"/>
          <w:color w:val="auto"/>
          <w:szCs w:val="21"/>
          <w:highlight w:val="none"/>
        </w:rPr>
      </w:pPr>
      <w:r>
        <w:rPr>
          <w:rFonts w:hint="eastAsia" w:ascii="宋体" w:hAnsi="宋体" w:cs="宋体"/>
          <w:color w:val="auto"/>
          <w:szCs w:val="21"/>
          <w:highlight w:val="none"/>
        </w:rPr>
        <w:t>代理机构（章）：</w:t>
      </w:r>
      <w:r>
        <w:rPr>
          <w:rFonts w:hint="eastAsia" w:ascii="宋体" w:hAnsi="宋体" w:cs="宋体"/>
          <w:b/>
          <w:bCs/>
          <w:color w:val="auto"/>
          <w:szCs w:val="21"/>
          <w:highlight w:val="none"/>
          <w:u w:val="single"/>
        </w:rPr>
        <w:t>常州市城投建设工程招标有限公司</w:t>
      </w:r>
    </w:p>
    <w:p w14:paraId="31FB74CC">
      <w:pPr>
        <w:spacing w:line="400" w:lineRule="exact"/>
        <w:rPr>
          <w:rFonts w:ascii="宋体" w:hAnsi="宋体" w:cs="宋体"/>
          <w:color w:val="auto"/>
          <w:szCs w:val="21"/>
          <w:highlight w:val="none"/>
        </w:rPr>
      </w:pPr>
      <w:r>
        <w:rPr>
          <w:rFonts w:hint="eastAsia" w:ascii="宋体" w:hAnsi="宋体" w:cs="宋体"/>
          <w:color w:val="auto"/>
          <w:szCs w:val="21"/>
          <w:highlight w:val="none"/>
        </w:rPr>
        <w:t xml:space="preserve">                 </w:t>
      </w:r>
    </w:p>
    <w:p w14:paraId="63ACD4D3">
      <w:pPr>
        <w:spacing w:line="400" w:lineRule="exact"/>
        <w:rPr>
          <w:rFonts w:ascii="宋体" w:hAnsi="宋体" w:cs="宋体"/>
          <w:color w:val="auto"/>
          <w:szCs w:val="21"/>
          <w:highlight w:val="none"/>
        </w:rPr>
      </w:pPr>
      <w:r>
        <w:rPr>
          <w:rFonts w:hint="eastAsia" w:ascii="宋体" w:hAnsi="宋体" w:cs="宋体"/>
          <w:color w:val="auto"/>
          <w:szCs w:val="21"/>
          <w:highlight w:val="none"/>
        </w:rPr>
        <w:t>经办人：                               电  话：</w:t>
      </w:r>
    </w:p>
    <w:p w14:paraId="0AB8689C">
      <w:pPr>
        <w:spacing w:line="400" w:lineRule="exact"/>
        <w:rPr>
          <w:rFonts w:ascii="宋体" w:hAnsi="宋体" w:cs="宋体"/>
          <w:b/>
          <w:color w:val="auto"/>
          <w:szCs w:val="21"/>
          <w:highlight w:val="none"/>
        </w:rPr>
      </w:pPr>
    </w:p>
    <w:p w14:paraId="092951C2">
      <w:pPr>
        <w:rPr>
          <w:rFonts w:hint="eastAsia" w:ascii="宋体" w:hAnsi="宋体" w:cs="宋体"/>
          <w:b/>
          <w:color w:val="auto"/>
          <w:kern w:val="0"/>
          <w:szCs w:val="21"/>
          <w:highlight w:val="none"/>
        </w:rPr>
      </w:pPr>
      <w:r>
        <w:rPr>
          <w:rFonts w:hint="eastAsia" w:ascii="宋体" w:hAnsi="宋体" w:cs="宋体"/>
          <w:b/>
          <w:color w:val="auto"/>
          <w:kern w:val="0"/>
          <w:szCs w:val="21"/>
          <w:highlight w:val="none"/>
        </w:rPr>
        <w:br w:type="page"/>
      </w:r>
    </w:p>
    <w:p w14:paraId="554788C4">
      <w:pPr>
        <w:outlineLvl w:val="1"/>
        <w:rPr>
          <w:b/>
          <w:color w:val="auto"/>
          <w:sz w:val="28"/>
          <w:szCs w:val="28"/>
          <w:highlight w:val="none"/>
        </w:rPr>
      </w:pPr>
      <w:r>
        <w:rPr>
          <w:rFonts w:hint="eastAsia" w:ascii="宋体" w:hAnsi="宋体" w:cs="宋体"/>
          <w:b/>
          <w:color w:val="auto"/>
          <w:kern w:val="0"/>
          <w:szCs w:val="21"/>
          <w:highlight w:val="none"/>
        </w:rPr>
        <w:t>附件：1.供应商资格声明函</w:t>
      </w:r>
    </w:p>
    <w:p w14:paraId="7D0EAA04">
      <w:pPr>
        <w:pStyle w:val="5"/>
        <w:spacing w:line="460" w:lineRule="exact"/>
        <w:ind w:firstLine="0"/>
        <w:jc w:val="center"/>
        <w:rPr>
          <w:color w:val="auto"/>
          <w:szCs w:val="24"/>
          <w:highlight w:val="none"/>
        </w:rPr>
      </w:pPr>
      <w:r>
        <w:rPr>
          <w:rFonts w:hint="eastAsia"/>
          <w:b/>
          <w:color w:val="auto"/>
          <w:sz w:val="28"/>
          <w:szCs w:val="28"/>
          <w:highlight w:val="none"/>
        </w:rPr>
        <w:t>供应商资格声明函</w:t>
      </w:r>
    </w:p>
    <w:p w14:paraId="04441D49">
      <w:pPr>
        <w:pStyle w:val="5"/>
        <w:spacing w:line="360" w:lineRule="exact"/>
        <w:ind w:firstLine="0"/>
        <w:rPr>
          <w:color w:val="auto"/>
          <w:sz w:val="21"/>
          <w:szCs w:val="21"/>
          <w:highlight w:val="none"/>
        </w:rPr>
      </w:pPr>
    </w:p>
    <w:p w14:paraId="2C8E4A14">
      <w:pPr>
        <w:pStyle w:val="5"/>
        <w:spacing w:line="360" w:lineRule="exact"/>
        <w:ind w:firstLine="0"/>
        <w:rPr>
          <w:color w:val="auto"/>
          <w:sz w:val="21"/>
          <w:szCs w:val="21"/>
          <w:highlight w:val="none"/>
        </w:rPr>
      </w:pPr>
      <w:r>
        <w:rPr>
          <w:rFonts w:hint="eastAsia"/>
          <w:color w:val="auto"/>
          <w:sz w:val="21"/>
          <w:szCs w:val="21"/>
          <w:highlight w:val="none"/>
        </w:rPr>
        <w:t>采购人名称、常州市城投建设工程招标有限公司：</w:t>
      </w:r>
    </w:p>
    <w:p w14:paraId="5A27349C">
      <w:pPr>
        <w:pStyle w:val="5"/>
        <w:spacing w:line="360" w:lineRule="exact"/>
        <w:ind w:firstLine="480"/>
        <w:rPr>
          <w:color w:val="auto"/>
          <w:sz w:val="21"/>
          <w:szCs w:val="21"/>
          <w:highlight w:val="none"/>
        </w:rPr>
      </w:pPr>
      <w:r>
        <w:rPr>
          <w:rFonts w:hint="eastAsia"/>
          <w:color w:val="auto"/>
          <w:sz w:val="21"/>
          <w:szCs w:val="21"/>
          <w:highlight w:val="none"/>
        </w:rPr>
        <w:t>按照询价通知书要求的“申请人的资格要求”，我单位郑重声明如下：</w:t>
      </w:r>
    </w:p>
    <w:p w14:paraId="51EBC009">
      <w:pPr>
        <w:pStyle w:val="5"/>
        <w:spacing w:line="360" w:lineRule="exact"/>
        <w:ind w:firstLine="480"/>
        <w:rPr>
          <w:color w:val="auto"/>
          <w:sz w:val="21"/>
          <w:szCs w:val="21"/>
          <w:highlight w:val="none"/>
        </w:rPr>
      </w:pPr>
      <w:r>
        <w:rPr>
          <w:rFonts w:hint="eastAsia"/>
          <w:color w:val="auto"/>
          <w:sz w:val="21"/>
          <w:szCs w:val="21"/>
          <w:highlight w:val="none"/>
        </w:rPr>
        <w:t>一、我单位是按照中华人民共和国法律规定登记注册的，注册地点为</w:t>
      </w:r>
      <w:r>
        <w:rPr>
          <w:color w:val="auto"/>
          <w:sz w:val="21"/>
          <w:szCs w:val="21"/>
          <w:highlight w:val="none"/>
          <w:u w:val="single"/>
        </w:rPr>
        <w:t xml:space="preserve">         </w:t>
      </w:r>
      <w:r>
        <w:rPr>
          <w:rFonts w:hint="eastAsia"/>
          <w:color w:val="auto"/>
          <w:sz w:val="21"/>
          <w:szCs w:val="21"/>
          <w:highlight w:val="none"/>
        </w:rPr>
        <w:t>，全称为</w:t>
      </w:r>
      <w:r>
        <w:rPr>
          <w:color w:val="auto"/>
          <w:sz w:val="21"/>
          <w:szCs w:val="21"/>
          <w:highlight w:val="none"/>
          <w:u w:val="single"/>
        </w:rPr>
        <w:t xml:space="preserve">        </w:t>
      </w:r>
      <w:r>
        <w:rPr>
          <w:rFonts w:hint="eastAsia"/>
          <w:color w:val="auto"/>
          <w:sz w:val="21"/>
          <w:szCs w:val="21"/>
          <w:highlight w:val="none"/>
        </w:rPr>
        <w:t>，统一社会信用代码为</w:t>
      </w:r>
      <w:r>
        <w:rPr>
          <w:color w:val="auto"/>
          <w:sz w:val="21"/>
          <w:szCs w:val="21"/>
          <w:highlight w:val="none"/>
          <w:u w:val="single"/>
        </w:rPr>
        <w:t xml:space="preserve">           </w:t>
      </w:r>
      <w:r>
        <w:rPr>
          <w:color w:val="auto"/>
          <w:sz w:val="21"/>
          <w:szCs w:val="21"/>
          <w:highlight w:val="none"/>
        </w:rPr>
        <w:t xml:space="preserve"> </w:t>
      </w:r>
      <w:r>
        <w:rPr>
          <w:rFonts w:hint="eastAsia"/>
          <w:color w:val="auto"/>
          <w:sz w:val="21"/>
          <w:szCs w:val="21"/>
          <w:highlight w:val="none"/>
        </w:rPr>
        <w:t>，法定代表人（单位负责人）为</w:t>
      </w:r>
      <w:r>
        <w:rPr>
          <w:color w:val="auto"/>
          <w:sz w:val="21"/>
          <w:szCs w:val="21"/>
          <w:highlight w:val="none"/>
          <w:u w:val="single"/>
        </w:rPr>
        <w:t xml:space="preserve">         </w:t>
      </w:r>
      <w:r>
        <w:rPr>
          <w:rFonts w:hint="eastAsia"/>
          <w:color w:val="auto"/>
          <w:sz w:val="21"/>
          <w:szCs w:val="21"/>
          <w:highlight w:val="none"/>
        </w:rPr>
        <w:t>，具有独立承担民事责任的能力</w:t>
      </w:r>
      <w:r>
        <w:rPr>
          <w:rFonts w:hint="eastAsia"/>
          <w:b/>
          <w:color w:val="auto"/>
          <w:sz w:val="21"/>
          <w:szCs w:val="21"/>
          <w:highlight w:val="none"/>
        </w:rPr>
        <w:t>（如属于分公司经总公司授权参与项目，由总公司承担民事责任的，需提供总公司项目授权书）</w:t>
      </w:r>
      <w:r>
        <w:rPr>
          <w:rFonts w:hint="eastAsia"/>
          <w:color w:val="auto"/>
          <w:sz w:val="21"/>
          <w:szCs w:val="21"/>
          <w:highlight w:val="none"/>
        </w:rPr>
        <w:t>。</w:t>
      </w:r>
    </w:p>
    <w:p w14:paraId="4DA8271E">
      <w:pPr>
        <w:pStyle w:val="5"/>
        <w:spacing w:line="360" w:lineRule="exact"/>
        <w:ind w:firstLine="480"/>
        <w:rPr>
          <w:color w:val="auto"/>
          <w:sz w:val="21"/>
          <w:szCs w:val="21"/>
          <w:highlight w:val="none"/>
        </w:rPr>
      </w:pPr>
      <w:r>
        <w:rPr>
          <w:rFonts w:hint="eastAsia"/>
          <w:color w:val="auto"/>
          <w:sz w:val="21"/>
          <w:szCs w:val="21"/>
          <w:highlight w:val="none"/>
        </w:rPr>
        <w:t>二、我单位未被“国家企业信用信息系统”列入经营异常名录或者严重违法企业名单。</w:t>
      </w:r>
    </w:p>
    <w:p w14:paraId="771C652E">
      <w:pPr>
        <w:pStyle w:val="5"/>
        <w:spacing w:line="360" w:lineRule="exact"/>
        <w:ind w:firstLine="480"/>
        <w:rPr>
          <w:color w:val="auto"/>
          <w:sz w:val="21"/>
          <w:szCs w:val="21"/>
          <w:highlight w:val="none"/>
        </w:rPr>
      </w:pPr>
      <w:r>
        <w:rPr>
          <w:rFonts w:hint="eastAsia"/>
          <w:color w:val="auto"/>
          <w:sz w:val="21"/>
          <w:szCs w:val="21"/>
          <w:highlight w:val="none"/>
        </w:rPr>
        <w:t>三、我单位具有良好的商业信誉（指供应商经营状况良好，无本资格声明第十条情形）和健全的财务会计制度。</w:t>
      </w:r>
    </w:p>
    <w:p w14:paraId="2CFD0868">
      <w:pPr>
        <w:pStyle w:val="5"/>
        <w:spacing w:line="360" w:lineRule="exact"/>
        <w:ind w:firstLine="480"/>
        <w:rPr>
          <w:color w:val="auto"/>
          <w:sz w:val="21"/>
          <w:szCs w:val="21"/>
          <w:highlight w:val="none"/>
        </w:rPr>
      </w:pPr>
      <w:r>
        <w:rPr>
          <w:rFonts w:hint="eastAsia"/>
          <w:color w:val="auto"/>
          <w:sz w:val="21"/>
          <w:szCs w:val="21"/>
          <w:highlight w:val="none"/>
        </w:rPr>
        <w:t>四、我单位依法进行纳税和社会保险申报并实际履行了义务。</w:t>
      </w:r>
    </w:p>
    <w:p w14:paraId="407B7CEB">
      <w:pPr>
        <w:pStyle w:val="5"/>
        <w:spacing w:line="360" w:lineRule="exact"/>
        <w:ind w:firstLine="480"/>
        <w:rPr>
          <w:color w:val="auto"/>
          <w:sz w:val="21"/>
          <w:szCs w:val="21"/>
          <w:highlight w:val="none"/>
        </w:rPr>
      </w:pPr>
      <w:r>
        <w:rPr>
          <w:rFonts w:hint="eastAsia"/>
          <w:color w:val="auto"/>
          <w:sz w:val="21"/>
          <w:szCs w:val="21"/>
          <w:highlight w:val="none"/>
        </w:rPr>
        <w:t>五、我单位具有履行本项目采购合同所必需的设备和专业技术能力，并具有履行合同的良好记录。为履行本项采购合同我单位具备如下主要设备和主要专业技术能力</w:t>
      </w:r>
      <w:r>
        <w:rPr>
          <w:color w:val="auto"/>
          <w:sz w:val="21"/>
          <w:szCs w:val="21"/>
          <w:highlight w:val="none"/>
        </w:rPr>
        <w:t>:</w:t>
      </w:r>
    </w:p>
    <w:p w14:paraId="52C7963C">
      <w:pPr>
        <w:pStyle w:val="5"/>
        <w:spacing w:line="360" w:lineRule="exact"/>
        <w:ind w:firstLine="480"/>
        <w:rPr>
          <w:color w:val="auto"/>
          <w:sz w:val="21"/>
          <w:szCs w:val="21"/>
          <w:highlight w:val="none"/>
        </w:rPr>
      </w:pPr>
      <w:r>
        <w:rPr>
          <w:rFonts w:hint="eastAsia"/>
          <w:color w:val="auto"/>
          <w:sz w:val="21"/>
          <w:szCs w:val="21"/>
          <w:highlight w:val="none"/>
        </w:rPr>
        <w:t>主要设备有：</w:t>
      </w:r>
      <w:r>
        <w:rPr>
          <w:color w:val="auto"/>
          <w:sz w:val="21"/>
          <w:szCs w:val="21"/>
          <w:highlight w:val="none"/>
          <w:u w:val="single"/>
        </w:rPr>
        <w:t xml:space="preserve">            </w:t>
      </w:r>
    </w:p>
    <w:p w14:paraId="382D9791">
      <w:pPr>
        <w:pStyle w:val="5"/>
        <w:spacing w:line="360" w:lineRule="exact"/>
        <w:ind w:firstLine="480"/>
        <w:rPr>
          <w:color w:val="auto"/>
          <w:sz w:val="21"/>
          <w:szCs w:val="21"/>
          <w:highlight w:val="none"/>
        </w:rPr>
      </w:pPr>
      <w:r>
        <w:rPr>
          <w:rFonts w:hint="eastAsia"/>
          <w:color w:val="auto"/>
          <w:sz w:val="21"/>
          <w:szCs w:val="21"/>
          <w:highlight w:val="none"/>
        </w:rPr>
        <w:t>主要专业技术能力有</w:t>
      </w:r>
      <w:r>
        <w:rPr>
          <w:color w:val="auto"/>
          <w:sz w:val="21"/>
          <w:szCs w:val="21"/>
          <w:highlight w:val="none"/>
          <w:u w:val="single"/>
        </w:rPr>
        <w:t xml:space="preserve">                 </w:t>
      </w:r>
    </w:p>
    <w:p w14:paraId="795F144C">
      <w:pPr>
        <w:pStyle w:val="5"/>
        <w:spacing w:line="360" w:lineRule="exact"/>
        <w:ind w:firstLine="480"/>
        <w:rPr>
          <w:color w:val="auto"/>
          <w:sz w:val="21"/>
          <w:szCs w:val="21"/>
          <w:highlight w:val="none"/>
        </w:rPr>
      </w:pPr>
      <w:r>
        <w:rPr>
          <w:rFonts w:hint="eastAsia"/>
          <w:color w:val="auto"/>
          <w:sz w:val="21"/>
          <w:szCs w:val="21"/>
          <w:highlight w:val="none"/>
        </w:rPr>
        <w:t>六、我单位在参加采购项目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如在参加采购活动前</w:t>
      </w:r>
      <w:r>
        <w:rPr>
          <w:color w:val="auto"/>
          <w:sz w:val="21"/>
          <w:szCs w:val="21"/>
          <w:highlight w:val="none"/>
        </w:rPr>
        <w:t>3</w:t>
      </w:r>
      <w:r>
        <w:rPr>
          <w:rFonts w:hint="eastAsia"/>
          <w:color w:val="auto"/>
          <w:sz w:val="21"/>
          <w:szCs w:val="21"/>
          <w:highlight w:val="none"/>
        </w:rPr>
        <w:t>年内因违法经营被禁止在一定期限内参加采购活动，期限届满的，可以参加采购活动。）</w:t>
      </w:r>
    </w:p>
    <w:p w14:paraId="72D821AF">
      <w:pPr>
        <w:pStyle w:val="5"/>
        <w:spacing w:line="360" w:lineRule="exact"/>
        <w:ind w:firstLine="480"/>
        <w:rPr>
          <w:color w:val="auto"/>
          <w:sz w:val="21"/>
          <w:szCs w:val="21"/>
          <w:highlight w:val="none"/>
        </w:rPr>
      </w:pPr>
      <w:r>
        <w:rPr>
          <w:rFonts w:hint="eastAsia"/>
          <w:color w:val="auto"/>
          <w:sz w:val="21"/>
          <w:szCs w:val="21"/>
          <w:highlight w:val="none"/>
        </w:rPr>
        <w:t>七、我单位具备法律、行政法规规定的其他条件。</w:t>
      </w:r>
    </w:p>
    <w:p w14:paraId="69F54EBB">
      <w:pPr>
        <w:pStyle w:val="5"/>
        <w:spacing w:line="360" w:lineRule="exact"/>
        <w:ind w:firstLine="480"/>
        <w:rPr>
          <w:color w:val="auto"/>
          <w:sz w:val="21"/>
          <w:szCs w:val="21"/>
          <w:highlight w:val="none"/>
        </w:rPr>
      </w:pPr>
      <w:r>
        <w:rPr>
          <w:rFonts w:hint="eastAsia"/>
          <w:color w:val="auto"/>
          <w:sz w:val="21"/>
          <w:szCs w:val="21"/>
          <w:highlight w:val="none"/>
        </w:rPr>
        <w:t>八、与我单位存在“单位负责人为同一人或者存在直接控股、管理关系”的其他单位信息如下（如无此情形的，填写“无”）：</w:t>
      </w:r>
    </w:p>
    <w:p w14:paraId="5732693A">
      <w:pPr>
        <w:pStyle w:val="5"/>
        <w:spacing w:line="360" w:lineRule="exact"/>
        <w:ind w:firstLine="480"/>
        <w:rPr>
          <w:color w:val="auto"/>
          <w:sz w:val="21"/>
          <w:szCs w:val="21"/>
          <w:highlight w:val="none"/>
        </w:rPr>
      </w:pPr>
      <w:r>
        <w:rPr>
          <w:color w:val="auto"/>
          <w:sz w:val="21"/>
          <w:szCs w:val="21"/>
          <w:highlight w:val="none"/>
        </w:rPr>
        <w:t>1</w:t>
      </w:r>
      <w:r>
        <w:rPr>
          <w:rFonts w:hint="eastAsia"/>
          <w:color w:val="auto"/>
          <w:sz w:val="21"/>
          <w:szCs w:val="21"/>
          <w:highlight w:val="none"/>
        </w:rPr>
        <w:t>.与我单位的法定代表人（单位负责人）为同一人的其他单位如下：</w:t>
      </w:r>
      <w:r>
        <w:rPr>
          <w:color w:val="auto"/>
          <w:sz w:val="21"/>
          <w:szCs w:val="21"/>
          <w:highlight w:val="none"/>
          <w:u w:val="single"/>
        </w:rPr>
        <w:t xml:space="preserve">     </w:t>
      </w:r>
      <w:r>
        <w:rPr>
          <w:color w:val="auto"/>
          <w:sz w:val="21"/>
          <w:szCs w:val="21"/>
          <w:highlight w:val="none"/>
        </w:rPr>
        <w:t xml:space="preserve">          </w:t>
      </w:r>
    </w:p>
    <w:p w14:paraId="1926CEAC">
      <w:pPr>
        <w:pStyle w:val="5"/>
        <w:spacing w:line="360" w:lineRule="exact"/>
        <w:ind w:firstLine="480"/>
        <w:rPr>
          <w:color w:val="auto"/>
          <w:sz w:val="21"/>
          <w:szCs w:val="21"/>
          <w:highlight w:val="none"/>
        </w:rPr>
      </w:pPr>
      <w:r>
        <w:rPr>
          <w:color w:val="auto"/>
          <w:sz w:val="21"/>
          <w:szCs w:val="21"/>
          <w:highlight w:val="none"/>
        </w:rPr>
        <w:t>2</w:t>
      </w:r>
      <w:r>
        <w:rPr>
          <w:rFonts w:hint="eastAsia"/>
          <w:color w:val="auto"/>
          <w:sz w:val="21"/>
          <w:szCs w:val="21"/>
          <w:highlight w:val="none"/>
        </w:rPr>
        <w:t>.我单位直接控股的其他单位如下：</w:t>
      </w:r>
      <w:r>
        <w:rPr>
          <w:color w:val="auto"/>
          <w:sz w:val="21"/>
          <w:szCs w:val="21"/>
          <w:highlight w:val="none"/>
          <w:u w:val="single"/>
        </w:rPr>
        <w:t xml:space="preserve">                    </w:t>
      </w:r>
      <w:r>
        <w:rPr>
          <w:color w:val="auto"/>
          <w:sz w:val="21"/>
          <w:szCs w:val="21"/>
          <w:highlight w:val="none"/>
        </w:rPr>
        <w:t xml:space="preserve"> </w:t>
      </w:r>
    </w:p>
    <w:p w14:paraId="504F8C9B">
      <w:pPr>
        <w:pStyle w:val="5"/>
        <w:spacing w:line="360" w:lineRule="exact"/>
        <w:ind w:firstLine="480"/>
        <w:rPr>
          <w:color w:val="auto"/>
          <w:sz w:val="21"/>
          <w:szCs w:val="21"/>
          <w:highlight w:val="none"/>
        </w:rPr>
      </w:pPr>
      <w:r>
        <w:rPr>
          <w:color w:val="auto"/>
          <w:sz w:val="21"/>
          <w:szCs w:val="21"/>
          <w:highlight w:val="none"/>
        </w:rPr>
        <w:t>3</w:t>
      </w:r>
      <w:r>
        <w:rPr>
          <w:rFonts w:hint="eastAsia"/>
          <w:color w:val="auto"/>
          <w:sz w:val="21"/>
          <w:szCs w:val="21"/>
          <w:highlight w:val="none"/>
        </w:rPr>
        <w:t>.与我单位存在管理关系的其他单位如下：</w:t>
      </w:r>
      <w:r>
        <w:rPr>
          <w:color w:val="auto"/>
          <w:sz w:val="21"/>
          <w:szCs w:val="21"/>
          <w:highlight w:val="none"/>
          <w:u w:val="single"/>
        </w:rPr>
        <w:t xml:space="preserve">              </w:t>
      </w:r>
      <w:r>
        <w:rPr>
          <w:color w:val="auto"/>
          <w:sz w:val="21"/>
          <w:szCs w:val="21"/>
          <w:highlight w:val="none"/>
        </w:rPr>
        <w:t xml:space="preserve"> </w:t>
      </w:r>
    </w:p>
    <w:p w14:paraId="7DF6234A">
      <w:pPr>
        <w:pStyle w:val="5"/>
        <w:spacing w:line="360" w:lineRule="exact"/>
        <w:ind w:firstLine="480"/>
        <w:rPr>
          <w:color w:val="auto"/>
          <w:sz w:val="21"/>
          <w:szCs w:val="21"/>
          <w:highlight w:val="none"/>
        </w:rPr>
      </w:pPr>
      <w:r>
        <w:rPr>
          <w:rFonts w:hint="eastAsia"/>
          <w:color w:val="auto"/>
          <w:sz w:val="21"/>
          <w:szCs w:val="21"/>
          <w:highlight w:val="none"/>
        </w:rPr>
        <w:t>九、我单位不属于为本项目提供整体设计、规范编制或者项目管理、监理、检测等服务的供应商。</w:t>
      </w:r>
    </w:p>
    <w:p w14:paraId="5C118C80">
      <w:pPr>
        <w:pStyle w:val="5"/>
        <w:spacing w:line="360" w:lineRule="exact"/>
        <w:ind w:firstLine="480"/>
        <w:rPr>
          <w:color w:val="auto"/>
          <w:sz w:val="21"/>
          <w:szCs w:val="21"/>
          <w:highlight w:val="none"/>
        </w:rPr>
      </w:pPr>
      <w:r>
        <w:rPr>
          <w:rFonts w:hint="eastAsia"/>
          <w:color w:val="auto"/>
          <w:sz w:val="21"/>
          <w:szCs w:val="21"/>
          <w:highlight w:val="none"/>
        </w:rPr>
        <w:t>十、我单位无以下不良信用记录情形：</w:t>
      </w:r>
    </w:p>
    <w:p w14:paraId="7A66968E">
      <w:pPr>
        <w:pStyle w:val="5"/>
        <w:spacing w:line="360" w:lineRule="exact"/>
        <w:ind w:firstLine="480"/>
        <w:rPr>
          <w:color w:val="auto"/>
          <w:sz w:val="21"/>
          <w:szCs w:val="21"/>
          <w:highlight w:val="none"/>
        </w:rPr>
      </w:pPr>
      <w:r>
        <w:rPr>
          <w:color w:val="auto"/>
          <w:sz w:val="21"/>
          <w:szCs w:val="21"/>
          <w:highlight w:val="none"/>
        </w:rPr>
        <w:t>1</w:t>
      </w:r>
      <w:r>
        <w:rPr>
          <w:rFonts w:hint="eastAsia"/>
          <w:color w:val="auto"/>
          <w:sz w:val="21"/>
          <w:szCs w:val="21"/>
          <w:highlight w:val="none"/>
        </w:rPr>
        <w:t>.在“信用中国”网站被列入失信被执行人和重大税收违法案件当事人名单。</w:t>
      </w:r>
    </w:p>
    <w:p w14:paraId="33720ED6">
      <w:pPr>
        <w:pStyle w:val="5"/>
        <w:spacing w:line="360" w:lineRule="exact"/>
        <w:ind w:firstLine="480"/>
        <w:rPr>
          <w:color w:val="auto"/>
          <w:sz w:val="21"/>
          <w:szCs w:val="21"/>
          <w:highlight w:val="none"/>
        </w:rPr>
      </w:pPr>
      <w:r>
        <w:rPr>
          <w:rFonts w:hint="eastAsia"/>
          <w:color w:val="auto"/>
          <w:sz w:val="21"/>
          <w:szCs w:val="21"/>
          <w:highlight w:val="none"/>
        </w:rPr>
        <w:t>我单位保证上述声明的事项都是真实的，如有虚假，我单位愿意承担相应的法律责任，并承担因此所造成的一切损失。</w:t>
      </w:r>
    </w:p>
    <w:p w14:paraId="7CE396EF">
      <w:pPr>
        <w:pStyle w:val="55"/>
        <w:spacing w:line="360" w:lineRule="exact"/>
        <w:ind w:firstLine="420" w:firstLineChars="200"/>
        <w:rPr>
          <w:rFonts w:cs="宋体"/>
          <w:color w:val="auto"/>
          <w:sz w:val="21"/>
          <w:szCs w:val="21"/>
          <w:highlight w:val="none"/>
        </w:rPr>
      </w:pPr>
      <w:r>
        <w:rPr>
          <w:rFonts w:hint="eastAsia" w:cs="宋体"/>
          <w:color w:val="auto"/>
          <w:sz w:val="21"/>
          <w:szCs w:val="21"/>
          <w:highlight w:val="none"/>
        </w:rPr>
        <w:t xml:space="preserve">供应商名称（公章）：             </w:t>
      </w:r>
    </w:p>
    <w:p w14:paraId="6292E8A5">
      <w:pPr>
        <w:pStyle w:val="55"/>
        <w:spacing w:line="360" w:lineRule="exact"/>
        <w:ind w:firstLine="420" w:firstLineChars="200"/>
        <w:rPr>
          <w:rFonts w:cs="宋体"/>
          <w:color w:val="auto"/>
          <w:sz w:val="21"/>
          <w:szCs w:val="21"/>
          <w:highlight w:val="none"/>
        </w:rPr>
      </w:pPr>
      <w:r>
        <w:rPr>
          <w:rFonts w:hint="eastAsia" w:cs="宋体"/>
          <w:color w:val="auto"/>
          <w:sz w:val="21"/>
          <w:szCs w:val="21"/>
          <w:highlight w:val="none"/>
        </w:rPr>
        <w:t>日    期：     年    月    日</w:t>
      </w:r>
    </w:p>
    <w:p w14:paraId="0938C4ED">
      <w:pPr>
        <w:outlineLvl w:val="1"/>
        <w:rPr>
          <w:rFonts w:ascii="宋体" w:hAnsi="宋体" w:cs="宋体"/>
          <w:b/>
          <w:color w:val="auto"/>
          <w:kern w:val="0"/>
          <w:szCs w:val="21"/>
          <w:highlight w:val="none"/>
        </w:rPr>
      </w:pPr>
      <w:r>
        <w:rPr>
          <w:rFonts w:ascii="宋体" w:hAnsi="宋体" w:cs="宋体"/>
          <w:b/>
          <w:color w:val="auto"/>
          <w:kern w:val="0"/>
          <w:szCs w:val="21"/>
          <w:highlight w:val="none"/>
        </w:rPr>
        <w:br w:type="page"/>
      </w:r>
    </w:p>
    <w:p w14:paraId="5A8183E0">
      <w:pPr>
        <w:outlineLvl w:val="1"/>
        <w:rPr>
          <w:rFonts w:ascii="宋体" w:hAnsi="宋体" w:cs="宋体"/>
          <w:b/>
          <w:color w:val="auto"/>
          <w:kern w:val="0"/>
          <w:szCs w:val="21"/>
          <w:highlight w:val="none"/>
        </w:rPr>
      </w:pPr>
      <w:r>
        <w:rPr>
          <w:rFonts w:hint="eastAsia" w:ascii="宋体" w:hAnsi="宋体" w:cs="宋体"/>
          <w:b/>
          <w:color w:val="auto"/>
          <w:kern w:val="0"/>
          <w:szCs w:val="21"/>
          <w:highlight w:val="none"/>
        </w:rPr>
        <w:t>附件：2.响应函</w:t>
      </w:r>
    </w:p>
    <w:p w14:paraId="53158A04">
      <w:pPr>
        <w:pStyle w:val="11"/>
        <w:snapToGrid w:val="0"/>
        <w:spacing w:line="360" w:lineRule="auto"/>
        <w:jc w:val="center"/>
        <w:rPr>
          <w:rFonts w:asciiTheme="minorEastAsia" w:hAnsiTheme="minorEastAsia"/>
          <w:bCs/>
          <w:color w:val="auto"/>
          <w:sz w:val="21"/>
          <w:szCs w:val="21"/>
          <w:highlight w:val="none"/>
        </w:rPr>
      </w:pPr>
      <w:r>
        <w:rPr>
          <w:rFonts w:hint="eastAsia" w:asciiTheme="minorEastAsia" w:hAnsiTheme="minorEastAsia"/>
          <w:b/>
          <w:bCs/>
          <w:color w:val="auto"/>
          <w:sz w:val="28"/>
          <w:szCs w:val="28"/>
          <w:highlight w:val="none"/>
        </w:rPr>
        <w:t>响应函</w:t>
      </w:r>
    </w:p>
    <w:p w14:paraId="6B133187">
      <w:pPr>
        <w:spacing w:line="360" w:lineRule="exact"/>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（采购人）、常州市城投建设工程招标有限公司 ：</w:t>
      </w:r>
    </w:p>
    <w:p w14:paraId="5E328CC3">
      <w:pPr>
        <w:spacing w:line="360" w:lineRule="exact"/>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我单位收到贵单位“       号”询价</w:t>
      </w:r>
      <w:r>
        <w:rPr>
          <w:rFonts w:asciiTheme="minorEastAsia" w:hAnsiTheme="minorEastAsia" w:eastAsiaTheme="minorEastAsia"/>
          <w:color w:val="auto"/>
          <w:highlight w:val="none"/>
        </w:rPr>
        <w:t>通知书</w:t>
      </w:r>
      <w:r>
        <w:rPr>
          <w:rFonts w:hint="eastAsia" w:asciiTheme="minorEastAsia" w:hAnsiTheme="minorEastAsia" w:eastAsiaTheme="minorEastAsia"/>
          <w:color w:val="auto"/>
          <w:highlight w:val="none"/>
        </w:rPr>
        <w:t>后，经仔细阅读和研究，我单位决定参加本项目的询价活动。为此，我方郑重声明以下诸点，并负法律责任。</w:t>
      </w:r>
    </w:p>
    <w:p w14:paraId="6265EAD2">
      <w:pPr>
        <w:pStyle w:val="55"/>
        <w:spacing w:line="360" w:lineRule="exact"/>
        <w:ind w:firstLine="420"/>
        <w:jc w:val="left"/>
        <w:rPr>
          <w:rFonts w:cs="宋体" w:asciiTheme="minorEastAsia" w:hAnsiTheme="minorEastAsia" w:eastAsiaTheme="minorEastAsia"/>
          <w:color w:val="auto"/>
          <w:sz w:val="21"/>
          <w:szCs w:val="21"/>
          <w:highlight w:val="none"/>
        </w:rPr>
      </w:pPr>
      <w:r>
        <w:rPr>
          <w:rFonts w:hint="eastAsia" w:cs="宋体" w:asciiTheme="minorEastAsia" w:hAnsiTheme="minorEastAsia" w:eastAsiaTheme="minorEastAsia"/>
          <w:color w:val="auto"/>
          <w:sz w:val="21"/>
          <w:szCs w:val="21"/>
          <w:highlight w:val="none"/>
        </w:rPr>
        <w:t>1.</w:t>
      </w:r>
      <w:r>
        <w:rPr>
          <w:rFonts w:hint="eastAsia" w:cs="宋体" w:asciiTheme="minorEastAsia" w:hAnsiTheme="minorEastAsia" w:eastAsiaTheme="minorEastAsia"/>
          <w:color w:val="auto"/>
          <w:sz w:val="21"/>
          <w:szCs w:val="21"/>
          <w:highlight w:val="none"/>
        </w:rPr>
        <w:t>我单位愿意</w:t>
      </w:r>
      <w:r>
        <w:rPr>
          <w:rFonts w:hint="eastAsia" w:asciiTheme="minorEastAsia" w:hAnsiTheme="minorEastAsia" w:eastAsiaTheme="minorEastAsia"/>
          <w:color w:val="auto"/>
          <w:sz w:val="21"/>
          <w:szCs w:val="21"/>
          <w:highlight w:val="none"/>
        </w:rPr>
        <w:t>遵守贵单位有关采购的</w:t>
      </w:r>
      <w:r>
        <w:rPr>
          <w:rFonts w:hint="eastAsia" w:asciiTheme="minorEastAsia" w:hAnsiTheme="minorEastAsia" w:eastAsiaTheme="minorEastAsia"/>
          <w:color w:val="auto"/>
          <w:sz w:val="21"/>
          <w:szCs w:val="21"/>
          <w:highlight w:val="none"/>
        </w:rPr>
        <w:t>各项规定，</w:t>
      </w:r>
      <w:r>
        <w:rPr>
          <w:rFonts w:hint="eastAsia" w:cs="宋体" w:asciiTheme="minorEastAsia" w:hAnsiTheme="minorEastAsia" w:eastAsiaTheme="minorEastAsia"/>
          <w:color w:val="auto"/>
          <w:sz w:val="21"/>
          <w:szCs w:val="21"/>
          <w:highlight w:val="none"/>
        </w:rPr>
        <w:t>提供询价通知书中要求的所有资料，并保证完全真实准确，若有虚假和违背，我单位愿意承担由此而产生的一切后果。</w:t>
      </w:r>
    </w:p>
    <w:p w14:paraId="749BFBC2">
      <w:pPr>
        <w:pStyle w:val="55"/>
        <w:spacing w:line="360" w:lineRule="exact"/>
        <w:ind w:firstLine="420"/>
        <w:jc w:val="left"/>
        <w:rPr>
          <w:rFonts w:cs="宋体" w:asciiTheme="minorEastAsia" w:hAnsiTheme="minorEastAsia" w:eastAsiaTheme="minorEastAsia"/>
          <w:color w:val="auto"/>
          <w:sz w:val="21"/>
          <w:szCs w:val="21"/>
          <w:highlight w:val="none"/>
        </w:rPr>
      </w:pPr>
      <w:r>
        <w:rPr>
          <w:rFonts w:hint="eastAsia"/>
          <w:color w:val="auto"/>
          <w:sz w:val="21"/>
          <w:szCs w:val="21"/>
          <w:highlight w:val="none"/>
        </w:rPr>
        <w:t>2.</w:t>
      </w:r>
      <w:r>
        <w:rPr>
          <w:rFonts w:hint="eastAsia" w:cs="宋体" w:asciiTheme="minorEastAsia" w:hAnsiTheme="minorEastAsia" w:eastAsiaTheme="minorEastAsia"/>
          <w:color w:val="auto"/>
          <w:sz w:val="21"/>
          <w:szCs w:val="21"/>
          <w:highlight w:val="none"/>
        </w:rPr>
        <w:t>我单位</w:t>
      </w:r>
      <w:r>
        <w:rPr>
          <w:rFonts w:hint="eastAsia"/>
          <w:color w:val="auto"/>
          <w:sz w:val="21"/>
          <w:szCs w:val="21"/>
          <w:highlight w:val="none"/>
        </w:rPr>
        <w:t>承诺财务状况良好，依法缴纳税收和社会保障资金，具备履行合同所必需的设备和专业技术能力，参加采购活动前3年内在经营活动中没有重大违法记录。</w:t>
      </w:r>
    </w:p>
    <w:p w14:paraId="1E53D645">
      <w:pPr>
        <w:adjustRightInd w:val="0"/>
        <w:snapToGrid w:val="0"/>
        <w:spacing w:line="360" w:lineRule="exact"/>
        <w:ind w:firstLine="422" w:firstLineChars="201"/>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3.我单位承诺保证采购人在使用该货物或其任何一部分时不受第三方提出侵犯其专利权</w:t>
      </w:r>
      <w:r>
        <w:rPr>
          <w:rFonts w:hint="eastAsia"/>
          <w:color w:val="auto"/>
          <w:highlight w:val="none"/>
          <w:shd w:val="clear" w:color="auto" w:fill="FFFFFF"/>
        </w:rPr>
        <w:t>、</w:t>
      </w:r>
      <w:r>
        <w:rPr>
          <w:color w:val="auto"/>
          <w:highlight w:val="none"/>
          <w:shd w:val="clear" w:color="auto" w:fill="FFFFFF"/>
        </w:rPr>
        <w:t>著作</w:t>
      </w:r>
      <w:r>
        <w:rPr>
          <w:rFonts w:hint="eastAsia"/>
          <w:color w:val="auto"/>
          <w:highlight w:val="none"/>
          <w:shd w:val="clear" w:color="auto" w:fill="FFFFFF"/>
        </w:rPr>
        <w:t>权、商标权等知识产权的起诉。</w:t>
      </w:r>
      <w:r>
        <w:rPr>
          <w:rFonts w:hint="eastAsia" w:asciiTheme="minorEastAsia" w:hAnsiTheme="minorEastAsia" w:eastAsiaTheme="minorEastAsia"/>
          <w:color w:val="auto"/>
          <w:szCs w:val="21"/>
          <w:highlight w:val="none"/>
        </w:rPr>
        <w:t>一旦出现侵权、索赔或诉讼，我单位承担全部责任。</w:t>
      </w:r>
    </w:p>
    <w:p w14:paraId="4145764E">
      <w:pPr>
        <w:pStyle w:val="55"/>
        <w:spacing w:line="360" w:lineRule="exact"/>
        <w:ind w:firstLine="420"/>
        <w:jc w:val="left"/>
        <w:rPr>
          <w:rFonts w:cs="宋体"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4</w:t>
      </w:r>
      <w:r>
        <w:rPr>
          <w:rFonts w:asciiTheme="minorEastAsia" w:hAnsiTheme="minorEastAsia" w:eastAsiaTheme="minorEastAsia"/>
          <w:color w:val="auto"/>
          <w:sz w:val="21"/>
          <w:szCs w:val="21"/>
          <w:highlight w:val="none"/>
        </w:rPr>
        <w:t>.</w:t>
      </w:r>
      <w:r>
        <w:rPr>
          <w:rFonts w:hint="eastAsia" w:cs="宋体" w:asciiTheme="minorEastAsia" w:hAnsiTheme="minorEastAsia" w:eastAsiaTheme="minorEastAsia"/>
          <w:color w:val="auto"/>
          <w:sz w:val="21"/>
          <w:szCs w:val="21"/>
          <w:highlight w:val="none"/>
        </w:rPr>
        <w:t>我单位承诺该询价响应文件在询价开始后的全过程中保持有效，不作任何更改和变动。并同意按询价通知书中的规定，本询价响应文件的有效期限为投标开始后</w:t>
      </w:r>
      <w:r>
        <w:rPr>
          <w:rFonts w:cs="宋体" w:asciiTheme="minorEastAsia" w:hAnsiTheme="minorEastAsia" w:eastAsiaTheme="minorEastAsia"/>
          <w:color w:val="auto"/>
          <w:sz w:val="21"/>
          <w:szCs w:val="21"/>
          <w:highlight w:val="none"/>
          <w:u w:val="single"/>
        </w:rPr>
        <w:t>6</w:t>
      </w:r>
      <w:r>
        <w:rPr>
          <w:rFonts w:hint="eastAsia" w:cs="宋体" w:asciiTheme="minorEastAsia" w:hAnsiTheme="minorEastAsia" w:eastAsiaTheme="minorEastAsia"/>
          <w:color w:val="auto"/>
          <w:sz w:val="21"/>
          <w:szCs w:val="21"/>
          <w:highlight w:val="none"/>
          <w:u w:val="single"/>
        </w:rPr>
        <w:t>0</w:t>
      </w:r>
      <w:r>
        <w:rPr>
          <w:rFonts w:hint="eastAsia" w:cs="宋体" w:asciiTheme="minorEastAsia" w:hAnsiTheme="minorEastAsia" w:eastAsiaTheme="minorEastAsia"/>
          <w:color w:val="auto"/>
          <w:sz w:val="21"/>
          <w:szCs w:val="21"/>
          <w:highlight w:val="none"/>
        </w:rPr>
        <w:t>天。</w:t>
      </w:r>
    </w:p>
    <w:p w14:paraId="2E1B5023">
      <w:pPr>
        <w:pStyle w:val="55"/>
        <w:spacing w:line="360" w:lineRule="exact"/>
        <w:ind w:firstLine="420"/>
        <w:jc w:val="left"/>
        <w:rPr>
          <w:rFonts w:cs="宋体"/>
          <w:color w:val="auto"/>
          <w:sz w:val="21"/>
          <w:szCs w:val="21"/>
          <w:highlight w:val="none"/>
        </w:rPr>
      </w:pPr>
      <w:r>
        <w:rPr>
          <w:rFonts w:hint="eastAsia" w:asciiTheme="minorEastAsia" w:hAnsiTheme="minorEastAsia" w:eastAsiaTheme="minorEastAsia"/>
          <w:color w:val="auto"/>
          <w:sz w:val="21"/>
          <w:szCs w:val="21"/>
          <w:highlight w:val="none"/>
        </w:rPr>
        <w:t>5.</w:t>
      </w:r>
      <w:r>
        <w:rPr>
          <w:rFonts w:hint="eastAsia" w:cs="宋体" w:asciiTheme="minorEastAsia" w:hAnsiTheme="minorEastAsia" w:eastAsiaTheme="minorEastAsia"/>
          <w:color w:val="auto"/>
          <w:sz w:val="21"/>
          <w:szCs w:val="21"/>
          <w:highlight w:val="none"/>
        </w:rPr>
        <w:t>我单位愿意</w:t>
      </w:r>
      <w:r>
        <w:rPr>
          <w:rFonts w:hint="eastAsia" w:asciiTheme="minorEastAsia" w:hAnsiTheme="minorEastAsia" w:eastAsiaTheme="minorEastAsia"/>
          <w:color w:val="auto"/>
          <w:sz w:val="21"/>
          <w:szCs w:val="21"/>
          <w:highlight w:val="none"/>
        </w:rPr>
        <w:t>按询价通知书规定的各项要求，向采购人提供所需货物与服务。询价报价包括询价通知书所确定的采购范围相应服务的提供、人员（包括工资和补贴）、人工、材料、运输、保险、劳保、管理、各种税费、利润、税金、政策性文件规定及合同包含的所有风险、责任等各项应有费用，以及为完成该项服务项目所涉及到的一切相关费用，采购人不再支付其他任何费用。</w:t>
      </w:r>
    </w:p>
    <w:p w14:paraId="48239061">
      <w:pPr>
        <w:pStyle w:val="55"/>
        <w:spacing w:line="360" w:lineRule="exact"/>
        <w:ind w:firstLine="420"/>
        <w:jc w:val="left"/>
        <w:rPr>
          <w:rFonts w:cs="宋体" w:asciiTheme="minorEastAsia" w:hAnsiTheme="minorEastAsia" w:eastAsiaTheme="minorEastAsia"/>
          <w:color w:val="auto"/>
          <w:sz w:val="21"/>
          <w:szCs w:val="21"/>
          <w:highlight w:val="none"/>
        </w:rPr>
      </w:pPr>
      <w:r>
        <w:rPr>
          <w:rFonts w:hint="eastAsia" w:cs="宋体" w:asciiTheme="minorEastAsia" w:hAnsiTheme="minorEastAsia" w:eastAsiaTheme="minorEastAsia"/>
          <w:color w:val="auto"/>
          <w:sz w:val="21"/>
          <w:szCs w:val="21"/>
          <w:highlight w:val="none"/>
        </w:rPr>
        <w:t>6.我单位认为贵单位有权决定成交供应商，还认为贵单位有权接受或拒绝所有的供应商。</w:t>
      </w:r>
    </w:p>
    <w:p w14:paraId="080224E0">
      <w:pPr>
        <w:pStyle w:val="55"/>
        <w:spacing w:line="360" w:lineRule="exact"/>
        <w:ind w:firstLine="420"/>
        <w:jc w:val="left"/>
        <w:rPr>
          <w:rFonts w:cs="宋体"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7</w:t>
      </w:r>
      <w:r>
        <w:rPr>
          <w:rFonts w:asciiTheme="minorEastAsia" w:hAnsiTheme="minorEastAsia" w:eastAsiaTheme="minorEastAsia"/>
          <w:color w:val="auto"/>
          <w:sz w:val="21"/>
          <w:szCs w:val="21"/>
          <w:highlight w:val="none"/>
        </w:rPr>
        <w:t>.</w:t>
      </w:r>
      <w:r>
        <w:rPr>
          <w:rFonts w:hint="eastAsia" w:cs="宋体" w:asciiTheme="minorEastAsia" w:hAnsiTheme="minorEastAsia" w:eastAsiaTheme="minorEastAsia"/>
          <w:color w:val="auto"/>
          <w:sz w:val="21"/>
          <w:szCs w:val="21"/>
          <w:highlight w:val="none"/>
        </w:rPr>
        <w:t>我单位愿意遵守询价通知书中所列的收费标准，若我单位成交，我单位愿意按询价通知书的规定支付成交服务费。</w:t>
      </w:r>
    </w:p>
    <w:p w14:paraId="07BA7E5D">
      <w:pPr>
        <w:pStyle w:val="55"/>
        <w:spacing w:line="360" w:lineRule="exact"/>
        <w:ind w:firstLine="420"/>
        <w:jc w:val="left"/>
        <w:rPr>
          <w:rFonts w:cs="宋体" w:asciiTheme="minorEastAsia" w:hAnsiTheme="minorEastAsia" w:eastAsiaTheme="minorEastAsia"/>
          <w:color w:val="auto"/>
          <w:sz w:val="21"/>
          <w:szCs w:val="21"/>
          <w:highlight w:val="none"/>
        </w:rPr>
      </w:pPr>
      <w:r>
        <w:rPr>
          <w:rFonts w:hint="eastAsia" w:cs="宋体" w:asciiTheme="minorEastAsia" w:hAnsiTheme="minorEastAsia" w:eastAsiaTheme="minorEastAsia"/>
          <w:color w:val="auto"/>
          <w:sz w:val="21"/>
          <w:szCs w:val="21"/>
          <w:highlight w:val="none"/>
        </w:rPr>
        <w:t>8.如果我单位的询价响应文件被接受，</w:t>
      </w:r>
      <w:r>
        <w:rPr>
          <w:rFonts w:hint="eastAsia" w:asciiTheme="minorEastAsia" w:hAnsiTheme="minorEastAsia" w:eastAsiaTheme="minorEastAsia"/>
          <w:color w:val="auto"/>
          <w:sz w:val="21"/>
          <w:szCs w:val="21"/>
          <w:highlight w:val="none"/>
        </w:rPr>
        <w:t>愿按《中华人民共和国民法典》履行自己的全部责任，</w:t>
      </w:r>
      <w:r>
        <w:rPr>
          <w:rFonts w:asciiTheme="minorEastAsia" w:hAnsiTheme="minorEastAsia" w:eastAsiaTheme="minorEastAsia"/>
          <w:color w:val="auto"/>
          <w:sz w:val="21"/>
          <w:szCs w:val="21"/>
          <w:highlight w:val="none"/>
        </w:rPr>
        <w:t>同时</w:t>
      </w:r>
      <w:r>
        <w:rPr>
          <w:rFonts w:hint="eastAsia" w:cs="宋体" w:asciiTheme="minorEastAsia" w:hAnsiTheme="minorEastAsia" w:eastAsiaTheme="minorEastAsia"/>
          <w:color w:val="auto"/>
          <w:sz w:val="21"/>
          <w:szCs w:val="21"/>
          <w:highlight w:val="none"/>
        </w:rPr>
        <w:t>严格履行询价通知书中规定的每一项要求，按期、按质、按量履行合同的义务。</w:t>
      </w:r>
    </w:p>
    <w:p w14:paraId="3B22383A">
      <w:pPr>
        <w:pStyle w:val="55"/>
        <w:spacing w:line="360" w:lineRule="exact"/>
        <w:ind w:firstLine="420"/>
        <w:rPr>
          <w:rFonts w:cs="宋体"/>
          <w:color w:val="auto"/>
          <w:sz w:val="21"/>
          <w:szCs w:val="21"/>
          <w:highlight w:val="none"/>
        </w:rPr>
      </w:pPr>
      <w:r>
        <w:rPr>
          <w:rFonts w:hint="eastAsia" w:cs="宋体"/>
          <w:color w:val="auto"/>
          <w:sz w:val="21"/>
          <w:szCs w:val="21"/>
          <w:highlight w:val="none"/>
        </w:rPr>
        <w:t>9.与本次询价有关的正式通讯地址为：</w:t>
      </w:r>
    </w:p>
    <w:p w14:paraId="64F75D33">
      <w:pPr>
        <w:spacing w:line="360" w:lineRule="exact"/>
        <w:ind w:firstLine="420" w:firstLineChars="200"/>
        <w:rPr>
          <w:rFonts w:asciiTheme="minorEastAsia" w:hAnsiTheme="minorEastAsia" w:eastAsiaTheme="minorEastAsia"/>
          <w:color w:val="auto"/>
          <w:highlight w:val="none"/>
        </w:rPr>
      </w:pPr>
    </w:p>
    <w:p w14:paraId="5EAB814C">
      <w:pPr>
        <w:pStyle w:val="11"/>
        <w:snapToGrid w:val="0"/>
        <w:spacing w:line="360" w:lineRule="auto"/>
        <w:ind w:firstLine="420"/>
        <w:rPr>
          <w:rFonts w:asciiTheme="minorEastAsia" w:hAnsiTheme="minorEastAsia"/>
          <w:color w:val="auto"/>
          <w:sz w:val="21"/>
          <w:szCs w:val="21"/>
          <w:highlight w:val="none"/>
          <w:u w:val="single"/>
        </w:rPr>
      </w:pPr>
      <w:r>
        <w:rPr>
          <w:rFonts w:hint="eastAsia" w:asciiTheme="minorEastAsia" w:hAnsiTheme="minorEastAsia"/>
          <w:color w:val="auto"/>
          <w:sz w:val="21"/>
          <w:szCs w:val="21"/>
          <w:highlight w:val="none"/>
        </w:rPr>
        <w:t>供应商（公章）：</w:t>
      </w:r>
    </w:p>
    <w:p w14:paraId="7D304DCC">
      <w:pPr>
        <w:pStyle w:val="11"/>
        <w:snapToGrid w:val="0"/>
        <w:spacing w:line="360" w:lineRule="auto"/>
        <w:ind w:firstLine="420"/>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地址</w:t>
      </w:r>
      <w:r>
        <w:rPr>
          <w:rFonts w:hint="eastAsia" w:asciiTheme="minorEastAsia" w:hAnsiTheme="minorEastAsia"/>
          <w:color w:val="auto"/>
          <w:sz w:val="21"/>
          <w:szCs w:val="21"/>
          <w:highlight w:val="none"/>
        </w:rPr>
        <w:t>：</w:t>
      </w:r>
    </w:p>
    <w:p w14:paraId="4770CA99">
      <w:pPr>
        <w:pStyle w:val="11"/>
        <w:snapToGrid w:val="0"/>
        <w:spacing w:line="360" w:lineRule="auto"/>
        <w:ind w:firstLine="420"/>
        <w:rPr>
          <w:rFonts w:asciiTheme="minorEastAsia" w:hAnsiTheme="minorEastAsia"/>
          <w:color w:val="auto"/>
          <w:sz w:val="21"/>
          <w:szCs w:val="21"/>
          <w:highlight w:val="none"/>
          <w:u w:val="single"/>
        </w:rPr>
      </w:pPr>
      <w:r>
        <w:rPr>
          <w:rFonts w:hint="eastAsia" w:asciiTheme="minorEastAsia" w:hAnsiTheme="minorEastAsia"/>
          <w:color w:val="auto"/>
          <w:sz w:val="21"/>
          <w:szCs w:val="21"/>
          <w:highlight w:val="none"/>
        </w:rPr>
        <w:t>邮政编码：</w:t>
      </w:r>
    </w:p>
    <w:p w14:paraId="17015DB3">
      <w:pPr>
        <w:pStyle w:val="11"/>
        <w:snapToGrid w:val="0"/>
        <w:spacing w:line="360" w:lineRule="auto"/>
        <w:ind w:firstLine="420"/>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联系人：</w:t>
      </w:r>
    </w:p>
    <w:p w14:paraId="19538CA0">
      <w:pPr>
        <w:pStyle w:val="11"/>
        <w:snapToGrid w:val="0"/>
        <w:spacing w:line="360" w:lineRule="auto"/>
        <w:ind w:firstLine="420"/>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 xml:space="preserve">联系电话：    </w:t>
      </w:r>
    </w:p>
    <w:p w14:paraId="36D62993">
      <w:pPr>
        <w:pStyle w:val="11"/>
        <w:snapToGrid w:val="0"/>
        <w:spacing w:line="360" w:lineRule="auto"/>
        <w:ind w:firstLine="420"/>
        <w:rPr>
          <w:rFonts w:hint="eastAsia" w:cs="宋体"/>
          <w:color w:val="auto"/>
          <w:sz w:val="21"/>
          <w:szCs w:val="21"/>
          <w:highlight w:val="none"/>
        </w:rPr>
      </w:pPr>
      <w:r>
        <w:rPr>
          <w:rFonts w:hint="eastAsia" w:cs="宋体"/>
          <w:color w:val="auto"/>
          <w:sz w:val="21"/>
          <w:szCs w:val="21"/>
          <w:highlight w:val="none"/>
          <w:lang w:val="en-US" w:eastAsia="zh-CN"/>
        </w:rPr>
        <w:t>电子函件：</w:t>
      </w:r>
      <w:r>
        <w:rPr>
          <w:rFonts w:hint="eastAsia" w:cs="宋体"/>
          <w:color w:val="auto"/>
          <w:sz w:val="21"/>
          <w:szCs w:val="21"/>
          <w:highlight w:val="none"/>
        </w:rPr>
        <w:t xml:space="preserve"> </w:t>
      </w:r>
    </w:p>
    <w:p w14:paraId="4FA0338C">
      <w:pPr>
        <w:pStyle w:val="11"/>
        <w:snapToGrid w:val="0"/>
        <w:spacing w:line="360" w:lineRule="auto"/>
        <w:ind w:firstLine="420"/>
        <w:rPr>
          <w:rFonts w:asciiTheme="minorEastAsia" w:hAnsiTheme="minorEastAsia"/>
          <w:color w:val="auto"/>
          <w:sz w:val="21"/>
          <w:szCs w:val="21"/>
          <w:highlight w:val="none"/>
          <w:u w:val="single"/>
        </w:rPr>
      </w:pPr>
      <w:r>
        <w:rPr>
          <w:rFonts w:hint="eastAsia" w:asciiTheme="minorEastAsia" w:hAnsiTheme="minorEastAsia"/>
          <w:color w:val="auto"/>
          <w:sz w:val="21"/>
          <w:szCs w:val="21"/>
          <w:highlight w:val="none"/>
        </w:rPr>
        <w:t>开户名称：</w:t>
      </w:r>
    </w:p>
    <w:p w14:paraId="4EE01089">
      <w:pPr>
        <w:pStyle w:val="11"/>
        <w:snapToGrid w:val="0"/>
        <w:spacing w:line="360" w:lineRule="auto"/>
        <w:ind w:firstLine="420"/>
        <w:rPr>
          <w:rFonts w:asciiTheme="minorEastAsia" w:hAnsiTheme="minorEastAsia"/>
          <w:color w:val="auto"/>
          <w:sz w:val="21"/>
          <w:szCs w:val="21"/>
          <w:highlight w:val="none"/>
          <w:u w:val="single"/>
        </w:rPr>
      </w:pPr>
      <w:r>
        <w:rPr>
          <w:rFonts w:hint="eastAsia" w:asciiTheme="minorEastAsia" w:hAnsiTheme="minorEastAsia"/>
          <w:color w:val="auto"/>
          <w:sz w:val="21"/>
          <w:szCs w:val="21"/>
          <w:highlight w:val="none"/>
        </w:rPr>
        <w:t>开户银行：</w:t>
      </w:r>
    </w:p>
    <w:p w14:paraId="6C2C5EAC">
      <w:pPr>
        <w:pStyle w:val="11"/>
        <w:snapToGrid w:val="0"/>
        <w:spacing w:line="360" w:lineRule="auto"/>
        <w:ind w:firstLine="420"/>
        <w:rPr>
          <w:rFonts w:asciiTheme="minorEastAsia" w:hAnsiTheme="minorEastAsia"/>
          <w:color w:val="auto"/>
          <w:sz w:val="21"/>
          <w:szCs w:val="21"/>
          <w:highlight w:val="none"/>
          <w:u w:val="single"/>
        </w:rPr>
      </w:pPr>
      <w:r>
        <w:rPr>
          <w:rFonts w:hint="eastAsia" w:asciiTheme="minorEastAsia" w:hAnsiTheme="minorEastAsia"/>
          <w:color w:val="auto"/>
          <w:sz w:val="21"/>
          <w:szCs w:val="21"/>
          <w:highlight w:val="none"/>
        </w:rPr>
        <w:t>银行账号：</w:t>
      </w:r>
    </w:p>
    <w:p w14:paraId="4584A57B">
      <w:pPr>
        <w:pStyle w:val="11"/>
        <w:snapToGrid w:val="0"/>
        <w:spacing w:line="360" w:lineRule="auto"/>
        <w:ind w:firstLine="420"/>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日期</w:t>
      </w:r>
      <w:r>
        <w:rPr>
          <w:rFonts w:asciiTheme="minorEastAsia" w:hAnsiTheme="minorEastAsia"/>
          <w:color w:val="auto"/>
          <w:sz w:val="21"/>
          <w:szCs w:val="21"/>
          <w:highlight w:val="none"/>
        </w:rPr>
        <w:t>：</w:t>
      </w:r>
      <w:r>
        <w:rPr>
          <w:rFonts w:hint="eastAsia" w:asciiTheme="minorEastAsia" w:hAnsiTheme="minorEastAsia"/>
          <w:color w:val="auto"/>
          <w:sz w:val="21"/>
          <w:szCs w:val="21"/>
          <w:highlight w:val="none"/>
        </w:rPr>
        <w:t xml:space="preserve">     </w:t>
      </w:r>
      <w:r>
        <w:rPr>
          <w:rFonts w:hint="eastAsia" w:asciiTheme="minorEastAsia" w:hAnsiTheme="minorEastAsia"/>
          <w:bCs/>
          <w:color w:val="auto"/>
          <w:sz w:val="21"/>
          <w:szCs w:val="21"/>
          <w:highlight w:val="none"/>
        </w:rPr>
        <w:t>年   月   日</w:t>
      </w:r>
    </w:p>
    <w:p w14:paraId="1F79347B">
      <w:pPr>
        <w:widowControl/>
        <w:snapToGrid w:val="0"/>
        <w:spacing w:line="360" w:lineRule="auto"/>
        <w:ind w:right="-308"/>
        <w:jc w:val="left"/>
        <w:rPr>
          <w:rFonts w:ascii="宋体" w:cs="宋体"/>
          <w:color w:val="auto"/>
          <w:kern w:val="0"/>
          <w:szCs w:val="21"/>
          <w:highlight w:val="none"/>
        </w:rPr>
      </w:pPr>
    </w:p>
    <w:p w14:paraId="37191EA5">
      <w:pPr>
        <w:outlineLvl w:val="1"/>
        <w:rPr>
          <w:rFonts w:cs="宋体"/>
          <w:b/>
          <w:color w:val="auto"/>
          <w:szCs w:val="21"/>
          <w:highlight w:val="none"/>
        </w:rPr>
      </w:pPr>
      <w:r>
        <w:rPr>
          <w:rFonts w:hint="eastAsia" w:cs="Arial"/>
          <w:color w:val="auto"/>
          <w:kern w:val="0"/>
          <w:szCs w:val="21"/>
          <w:highlight w:val="none"/>
        </w:rPr>
        <w:br w:type="page"/>
      </w:r>
      <w:r>
        <w:rPr>
          <w:rFonts w:hint="eastAsia" w:ascii="宋体" w:hAnsi="宋体" w:cs="宋体"/>
          <w:b/>
          <w:color w:val="auto"/>
          <w:kern w:val="0"/>
          <w:szCs w:val="21"/>
          <w:highlight w:val="none"/>
        </w:rPr>
        <w:t>附件：3.法定代表人资格证明书</w:t>
      </w:r>
    </w:p>
    <w:p w14:paraId="5A43D2E2">
      <w:pPr>
        <w:rPr>
          <w:color w:val="auto"/>
          <w:highlight w:val="none"/>
        </w:rPr>
      </w:pPr>
    </w:p>
    <w:p w14:paraId="3E934579">
      <w:pPr>
        <w:spacing w:line="360" w:lineRule="auto"/>
        <w:jc w:val="center"/>
        <w:rPr>
          <w:rFonts w:ascii="宋体" w:hAnsi="宋体"/>
          <w:b/>
          <w:color w:val="auto"/>
          <w:sz w:val="32"/>
          <w:szCs w:val="32"/>
          <w:highlight w:val="none"/>
        </w:rPr>
      </w:pPr>
      <w:r>
        <w:rPr>
          <w:rFonts w:hint="eastAsia" w:ascii="宋体" w:hAnsi="宋体"/>
          <w:b/>
          <w:color w:val="auto"/>
          <w:sz w:val="28"/>
          <w:szCs w:val="28"/>
          <w:highlight w:val="none"/>
        </w:rPr>
        <w:t>法定代表人资格证明书</w:t>
      </w:r>
    </w:p>
    <w:p w14:paraId="3DF069AD">
      <w:pPr>
        <w:spacing w:line="360" w:lineRule="auto"/>
        <w:rPr>
          <w:rFonts w:ascii="宋体" w:hAnsi="宋体"/>
          <w:color w:val="auto"/>
          <w:szCs w:val="21"/>
          <w:highlight w:val="none"/>
        </w:rPr>
      </w:pPr>
      <w:r>
        <w:rPr>
          <w:rFonts w:hint="eastAsia" w:ascii="宋体" w:hAnsi="宋体"/>
          <w:color w:val="auto"/>
          <w:szCs w:val="21"/>
          <w:highlight w:val="none"/>
        </w:rPr>
        <w:t>供应商名称</w:t>
      </w:r>
      <w:r>
        <w:rPr>
          <w:rFonts w:ascii="宋体" w:hAnsi="宋体"/>
          <w:color w:val="auto"/>
          <w:szCs w:val="21"/>
          <w:highlight w:val="none"/>
        </w:rPr>
        <w:t>:</w:t>
      </w:r>
    </w:p>
    <w:p w14:paraId="3F001E9C">
      <w:pPr>
        <w:spacing w:line="360" w:lineRule="auto"/>
        <w:rPr>
          <w:rFonts w:ascii="宋体" w:hAnsi="宋体"/>
          <w:color w:val="auto"/>
          <w:szCs w:val="21"/>
          <w:highlight w:val="none"/>
        </w:rPr>
      </w:pPr>
      <w:r>
        <w:rPr>
          <w:rFonts w:hint="eastAsia" w:ascii="宋体" w:hAnsi="宋体"/>
          <w:color w:val="auto"/>
          <w:szCs w:val="21"/>
          <w:highlight w:val="none"/>
        </w:rPr>
        <w:t>地址</w:t>
      </w:r>
      <w:r>
        <w:rPr>
          <w:rFonts w:ascii="宋体" w:hAnsi="宋体"/>
          <w:color w:val="auto"/>
          <w:szCs w:val="21"/>
          <w:highlight w:val="none"/>
        </w:rPr>
        <w:t>:</w:t>
      </w:r>
    </w:p>
    <w:p w14:paraId="0FE2C2CC">
      <w:pPr>
        <w:spacing w:line="360" w:lineRule="auto"/>
        <w:rPr>
          <w:rFonts w:ascii="宋体" w:hAnsi="宋体"/>
          <w:color w:val="auto"/>
          <w:szCs w:val="21"/>
          <w:highlight w:val="none"/>
        </w:rPr>
      </w:pPr>
      <w:r>
        <w:rPr>
          <w:rFonts w:hint="eastAsia" w:ascii="宋体" w:hAnsi="宋体"/>
          <w:color w:val="auto"/>
          <w:szCs w:val="21"/>
          <w:highlight w:val="none"/>
        </w:rPr>
        <w:t>姓名</w:t>
      </w:r>
      <w:r>
        <w:rPr>
          <w:rFonts w:ascii="宋体" w:hAnsi="宋体"/>
          <w:color w:val="auto"/>
          <w:szCs w:val="21"/>
          <w:highlight w:val="none"/>
        </w:rPr>
        <w:t>:            </w:t>
      </w:r>
      <w:r>
        <w:rPr>
          <w:rFonts w:hint="eastAsia" w:ascii="宋体" w:hAnsi="宋体"/>
          <w:color w:val="auto"/>
          <w:szCs w:val="21"/>
          <w:highlight w:val="none"/>
        </w:rPr>
        <w:t>性别</w:t>
      </w:r>
      <w:r>
        <w:rPr>
          <w:rFonts w:ascii="宋体" w:hAnsi="宋体"/>
          <w:color w:val="auto"/>
          <w:szCs w:val="21"/>
          <w:highlight w:val="none"/>
        </w:rPr>
        <w:t>:        </w:t>
      </w:r>
      <w:r>
        <w:rPr>
          <w:rFonts w:hint="eastAsia" w:ascii="宋体" w:hAnsi="宋体"/>
          <w:color w:val="auto"/>
          <w:szCs w:val="21"/>
          <w:highlight w:val="none"/>
        </w:rPr>
        <w:t>年龄</w:t>
      </w:r>
      <w:r>
        <w:rPr>
          <w:rFonts w:ascii="宋体" w:hAnsi="宋体"/>
          <w:color w:val="auto"/>
          <w:szCs w:val="21"/>
          <w:highlight w:val="none"/>
        </w:rPr>
        <w:t>:        </w:t>
      </w:r>
      <w:r>
        <w:rPr>
          <w:rFonts w:hint="eastAsia" w:ascii="宋体" w:hAnsi="宋体"/>
          <w:color w:val="auto"/>
          <w:szCs w:val="21"/>
          <w:highlight w:val="none"/>
        </w:rPr>
        <w:t>职务</w:t>
      </w:r>
      <w:r>
        <w:rPr>
          <w:rFonts w:ascii="宋体" w:hAnsi="宋体"/>
          <w:color w:val="auto"/>
          <w:szCs w:val="21"/>
          <w:highlight w:val="none"/>
        </w:rPr>
        <w:t>:</w:t>
      </w:r>
    </w:p>
    <w:p w14:paraId="7E3ACB2D">
      <w:pPr>
        <w:spacing w:line="360" w:lineRule="auto"/>
        <w:rPr>
          <w:rFonts w:ascii="宋体" w:hAnsi="宋体"/>
          <w:color w:val="auto"/>
          <w:szCs w:val="21"/>
          <w:highlight w:val="none"/>
        </w:rPr>
      </w:pPr>
      <w:r>
        <w:rPr>
          <w:rFonts w:hint="eastAsia" w:ascii="宋体" w:hAnsi="宋体"/>
          <w:color w:val="auto"/>
          <w:szCs w:val="21"/>
          <w:highlight w:val="none"/>
        </w:rPr>
        <w:t>系</w:t>
      </w:r>
      <w:r>
        <w:rPr>
          <w:rFonts w:ascii="宋体" w:hAnsi="宋体"/>
          <w:color w:val="auto"/>
          <w:szCs w:val="21"/>
          <w:highlight w:val="none"/>
          <w:u w:val="single"/>
        </w:rPr>
        <w:t xml:space="preserve">               </w:t>
      </w:r>
      <w:r>
        <w:rPr>
          <w:rFonts w:hint="eastAsia" w:ascii="宋体" w:hAnsi="宋体"/>
          <w:color w:val="auto"/>
          <w:szCs w:val="21"/>
          <w:highlight w:val="none"/>
        </w:rPr>
        <w:t>的法定代表人。为实施</w:t>
      </w:r>
      <w:r>
        <w:rPr>
          <w:rFonts w:ascii="宋体" w:hAnsi="宋体"/>
          <w:color w:val="auto"/>
          <w:szCs w:val="21"/>
          <w:highlight w:val="none"/>
        </w:rPr>
        <w:t xml:space="preserve"> </w:t>
      </w:r>
      <w:r>
        <w:rPr>
          <w:rFonts w:hint="eastAsia" w:ascii="宋体" w:hAnsi="宋体"/>
          <w:color w:val="auto"/>
          <w:szCs w:val="21"/>
          <w:highlight w:val="none"/>
          <w:u w:val="single"/>
        </w:rPr>
        <w:t xml:space="preserve">           （  </w:t>
      </w:r>
      <w:r>
        <w:rPr>
          <w:rFonts w:ascii="宋体" w:hAnsi="宋体"/>
          <w:color w:val="auto"/>
          <w:szCs w:val="21"/>
          <w:highlight w:val="none"/>
          <w:u w:val="single"/>
        </w:rPr>
        <w:t xml:space="preserve">    </w:t>
      </w:r>
      <w:r>
        <w:rPr>
          <w:rFonts w:hint="eastAsia" w:ascii="宋体" w:hAnsi="宋体"/>
          <w:color w:val="auto"/>
          <w:szCs w:val="21"/>
          <w:highlight w:val="none"/>
          <w:u w:val="single"/>
        </w:rPr>
        <w:t>号）</w:t>
      </w:r>
      <w:r>
        <w:rPr>
          <w:rFonts w:ascii="宋体" w:hAnsi="宋体"/>
          <w:color w:val="auto"/>
          <w:szCs w:val="21"/>
          <w:highlight w:val="none"/>
          <w:u w:val="single"/>
        </w:rPr>
        <w:t> </w:t>
      </w:r>
      <w:r>
        <w:rPr>
          <w:rFonts w:hint="eastAsia" w:ascii="宋体" w:hAnsi="宋体"/>
          <w:color w:val="auto"/>
          <w:szCs w:val="21"/>
          <w:highlight w:val="none"/>
        </w:rPr>
        <w:t>的工作，签署上述项目的响应文件、进行合同谈判、签署合同和处理与之有关的一切事务。</w:t>
      </w:r>
    </w:p>
    <w:p w14:paraId="361A7936">
      <w:pPr>
        <w:spacing w:line="360" w:lineRule="auto"/>
        <w:rPr>
          <w:rFonts w:ascii="宋体" w:hAnsi="宋体"/>
          <w:color w:val="auto"/>
          <w:szCs w:val="21"/>
          <w:highlight w:val="none"/>
        </w:rPr>
      </w:pPr>
      <w:r>
        <w:rPr>
          <w:rFonts w:hint="eastAsia" w:ascii="宋体" w:hAnsi="宋体"/>
          <w:color w:val="auto"/>
          <w:szCs w:val="21"/>
          <w:highlight w:val="none"/>
        </w:rPr>
        <w:t>特此证明。</w:t>
      </w:r>
    </w:p>
    <w:p w14:paraId="75BF8479">
      <w:pPr>
        <w:spacing w:line="360" w:lineRule="auto"/>
        <w:rPr>
          <w:rFonts w:ascii="宋体" w:hAnsi="宋体"/>
          <w:color w:val="auto"/>
          <w:szCs w:val="21"/>
          <w:highlight w:val="none"/>
        </w:rPr>
      </w:pPr>
    </w:p>
    <w:p w14:paraId="702756BD">
      <w:pPr>
        <w:spacing w:line="360" w:lineRule="auto"/>
        <w:rPr>
          <w:rFonts w:ascii="宋体" w:hAnsi="宋体"/>
          <w:color w:val="auto"/>
          <w:szCs w:val="21"/>
          <w:highlight w:val="none"/>
        </w:rPr>
      </w:pPr>
    </w:p>
    <w:p w14:paraId="1123C9BA">
      <w:pPr>
        <w:spacing w:line="360" w:lineRule="auto"/>
        <w:rPr>
          <w:rFonts w:ascii="宋体" w:hAnsi="宋体"/>
          <w:color w:val="auto"/>
          <w:szCs w:val="21"/>
          <w:highlight w:val="none"/>
        </w:rPr>
      </w:pPr>
      <w:r>
        <w:rPr>
          <w:rFonts w:ascii="宋体" w:hAnsi="宋体"/>
          <w:color w:val="auto"/>
          <w:szCs w:val="21"/>
          <w:highlight w:val="none"/>
        </w:rPr>
        <w:t>                 </w:t>
      </w:r>
      <w:r>
        <w:rPr>
          <w:rFonts w:hint="eastAsia" w:ascii="宋体" w:hAnsi="宋体"/>
          <w:color w:val="auto"/>
          <w:szCs w:val="21"/>
          <w:highlight w:val="none"/>
        </w:rPr>
        <w:t>供应商：（公章）</w:t>
      </w:r>
    </w:p>
    <w:p w14:paraId="13BB92AB">
      <w:pPr>
        <w:spacing w:line="360" w:lineRule="auto"/>
        <w:rPr>
          <w:rFonts w:ascii="宋体" w:hAnsi="宋体"/>
          <w:color w:val="auto"/>
          <w:szCs w:val="21"/>
          <w:highlight w:val="none"/>
        </w:rPr>
      </w:pPr>
      <w:r>
        <w:rPr>
          <w:rFonts w:ascii="宋体" w:hAnsi="宋体"/>
          <w:color w:val="auto"/>
          <w:szCs w:val="21"/>
          <w:highlight w:val="none"/>
        </w:rPr>
        <w:t xml:space="preserve">                     </w:t>
      </w:r>
      <w:r>
        <w:rPr>
          <w:rFonts w:hint="eastAsia" w:ascii="宋体" w:hAnsi="宋体"/>
          <w:color w:val="auto"/>
          <w:szCs w:val="21"/>
          <w:highlight w:val="none"/>
        </w:rPr>
        <w:t>法定代表人签字或盖章：</w:t>
      </w:r>
    </w:p>
    <w:p w14:paraId="0399EE9D">
      <w:pPr>
        <w:spacing w:line="360" w:lineRule="auto"/>
        <w:ind w:firstLine="3570" w:firstLineChars="1700"/>
        <w:rPr>
          <w:rFonts w:ascii="宋体" w:hAnsi="宋体"/>
          <w:color w:val="auto"/>
          <w:szCs w:val="21"/>
          <w:highlight w:val="none"/>
        </w:rPr>
      </w:pPr>
      <w:r>
        <w:rPr>
          <w:rFonts w:hint="eastAsia" w:ascii="宋体" w:hAnsi="宋体"/>
          <w:color w:val="auto"/>
          <w:szCs w:val="21"/>
          <w:highlight w:val="none"/>
        </w:rPr>
        <w:t>日期：</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hint="eastAsia" w:ascii="宋体" w:hAnsi="宋体"/>
          <w:color w:val="auto"/>
          <w:szCs w:val="21"/>
          <w:highlight w:val="none"/>
        </w:rPr>
        <w:t>日</w:t>
      </w:r>
    </w:p>
    <w:p w14:paraId="73849D2E">
      <w:pPr>
        <w:tabs>
          <w:tab w:val="left" w:pos="6045"/>
        </w:tabs>
        <w:snapToGrid w:val="0"/>
        <w:spacing w:line="360" w:lineRule="auto"/>
        <w:ind w:left="210" w:hanging="210" w:hangingChars="100"/>
        <w:rPr>
          <w:rFonts w:ascii="宋体" w:hAnsi="宋体"/>
          <w:color w:val="auto"/>
          <w:szCs w:val="21"/>
          <w:highlight w:val="none"/>
        </w:rPr>
      </w:pPr>
    </w:p>
    <w:p w14:paraId="12530277">
      <w:pPr>
        <w:snapToGrid w:val="0"/>
        <w:spacing w:line="360" w:lineRule="auto"/>
        <w:rPr>
          <w:rFonts w:ascii="宋体" w:hAnsi="宋体"/>
          <w:color w:val="auto"/>
          <w:szCs w:val="21"/>
          <w:highlight w:val="none"/>
        </w:rPr>
      </w:pPr>
      <w:r>
        <w:rPr>
          <w:rFonts w:hint="eastAsia" w:ascii="宋体" w:hAnsi="宋体" w:cs="宋体"/>
          <w:color w:val="auto"/>
          <w:szCs w:val="21"/>
          <w:highlight w:val="none"/>
        </w:rPr>
        <w:t> </w:t>
      </w:r>
    </w:p>
    <w:p w14:paraId="5DB84A8C">
      <w:pPr>
        <w:snapToGrid w:val="0"/>
        <w:spacing w:line="360" w:lineRule="auto"/>
        <w:rPr>
          <w:rFonts w:ascii="宋体" w:hAnsi="宋体"/>
          <w:color w:val="auto"/>
          <w:szCs w:val="21"/>
          <w:highlight w:val="none"/>
        </w:rPr>
      </w:pPr>
    </w:p>
    <w:p w14:paraId="3A95330D">
      <w:pPr>
        <w:snapToGrid w:val="0"/>
        <w:spacing w:line="360" w:lineRule="auto"/>
        <w:rPr>
          <w:rFonts w:ascii="宋体" w:hAnsi="宋体"/>
          <w:b/>
          <w:color w:val="auto"/>
          <w:szCs w:val="21"/>
          <w:highlight w:val="none"/>
        </w:rPr>
      </w:pPr>
    </w:p>
    <w:p w14:paraId="09B9E5B5">
      <w:pPr>
        <w:spacing w:line="360" w:lineRule="auto"/>
        <w:rPr>
          <w:rFonts w:ascii="宋体" w:hAnsi="宋体"/>
          <w:color w:val="auto"/>
          <w:szCs w:val="21"/>
          <w:highlight w:val="none"/>
        </w:rPr>
      </w:pPr>
      <w:r>
        <w:rPr>
          <w:rFonts w:hint="eastAsia" w:ascii="宋体" w:hAnsi="宋体"/>
          <w:color w:val="auto"/>
          <w:szCs w:val="21"/>
          <w:highlight w:val="none"/>
        </w:rPr>
        <w:t>法定代表人身份证</w:t>
      </w:r>
    </w:p>
    <w:p w14:paraId="515B6A78">
      <w:pPr>
        <w:spacing w:line="360" w:lineRule="auto"/>
        <w:rPr>
          <w:rFonts w:ascii="宋体" w:hAnsi="宋体"/>
          <w:color w:val="auto"/>
          <w:szCs w:val="21"/>
          <w:highlight w:val="none"/>
        </w:rPr>
      </w:pPr>
      <w:r>
        <w:rPr>
          <w:rFonts w:hint="eastAsia" w:ascii="宋体" w:hAnsi="宋体"/>
          <w:color w:val="auto"/>
          <w:szCs w:val="21"/>
          <w:highlight w:val="none"/>
        </w:rPr>
        <w:t>（双面复印件）粘贴处</w:t>
      </w:r>
    </w:p>
    <w:p w14:paraId="5556E544">
      <w:pPr>
        <w:snapToGrid w:val="0"/>
        <w:spacing w:line="360" w:lineRule="auto"/>
        <w:rPr>
          <w:rFonts w:ascii="宋体" w:hAnsi="宋体"/>
          <w:b/>
          <w:color w:val="auto"/>
          <w:sz w:val="24"/>
          <w:szCs w:val="28"/>
          <w:highlight w:val="none"/>
        </w:rPr>
      </w:pPr>
    </w:p>
    <w:p w14:paraId="47A7BBE0">
      <w:pPr>
        <w:snapToGrid w:val="0"/>
        <w:spacing w:line="360" w:lineRule="auto"/>
        <w:rPr>
          <w:rFonts w:ascii="宋体" w:hAnsi="宋体"/>
          <w:b/>
          <w:color w:val="auto"/>
          <w:sz w:val="24"/>
          <w:szCs w:val="28"/>
          <w:highlight w:val="none"/>
        </w:rPr>
      </w:pPr>
    </w:p>
    <w:p w14:paraId="0A5E4E73">
      <w:pPr>
        <w:rPr>
          <w:color w:val="auto"/>
          <w:highlight w:val="none"/>
        </w:rPr>
      </w:pPr>
    </w:p>
    <w:p w14:paraId="4FE5EB64">
      <w:pPr>
        <w:rPr>
          <w:color w:val="auto"/>
          <w:highlight w:val="none"/>
        </w:rPr>
      </w:pPr>
    </w:p>
    <w:p w14:paraId="165DD731">
      <w:pPr>
        <w:rPr>
          <w:color w:val="auto"/>
          <w:highlight w:val="none"/>
        </w:rPr>
      </w:pPr>
    </w:p>
    <w:p w14:paraId="1624E52E">
      <w:pPr>
        <w:rPr>
          <w:color w:val="auto"/>
          <w:highlight w:val="none"/>
        </w:rPr>
      </w:pPr>
    </w:p>
    <w:p w14:paraId="3BC85823">
      <w:pPr>
        <w:rPr>
          <w:color w:val="auto"/>
          <w:highlight w:val="none"/>
        </w:rPr>
      </w:pPr>
    </w:p>
    <w:p w14:paraId="0C34AF1C">
      <w:pPr>
        <w:rPr>
          <w:color w:val="auto"/>
          <w:highlight w:val="none"/>
        </w:rPr>
      </w:pPr>
    </w:p>
    <w:p w14:paraId="6F328EAE">
      <w:pPr>
        <w:rPr>
          <w:color w:val="auto"/>
          <w:highlight w:val="none"/>
        </w:rPr>
      </w:pPr>
    </w:p>
    <w:p w14:paraId="226609F4">
      <w:pPr>
        <w:rPr>
          <w:color w:val="auto"/>
          <w:highlight w:val="none"/>
        </w:rPr>
      </w:pPr>
    </w:p>
    <w:p w14:paraId="244353DE">
      <w:pPr>
        <w:rPr>
          <w:color w:val="auto"/>
          <w:highlight w:val="none"/>
        </w:rPr>
      </w:pPr>
    </w:p>
    <w:p w14:paraId="2F50DD90">
      <w:pPr>
        <w:outlineLvl w:val="1"/>
        <w:rPr>
          <w:rFonts w:ascii="宋体" w:hAnsi="宋体" w:cs="宋体"/>
          <w:b/>
          <w:color w:val="auto"/>
          <w:kern w:val="0"/>
          <w:szCs w:val="21"/>
          <w:highlight w:val="none"/>
        </w:rPr>
      </w:pPr>
      <w:r>
        <w:rPr>
          <w:rFonts w:ascii="宋体" w:hAnsi="宋体" w:cs="宋体"/>
          <w:b/>
          <w:color w:val="auto"/>
          <w:kern w:val="0"/>
          <w:szCs w:val="21"/>
          <w:highlight w:val="none"/>
        </w:rPr>
        <w:br w:type="page"/>
      </w:r>
    </w:p>
    <w:p w14:paraId="5B33D0B9">
      <w:pPr>
        <w:outlineLvl w:val="1"/>
        <w:rPr>
          <w:rFonts w:ascii="宋体" w:hAnsi="宋体" w:cs="宋体"/>
          <w:b/>
          <w:color w:val="auto"/>
          <w:kern w:val="0"/>
          <w:szCs w:val="21"/>
          <w:highlight w:val="none"/>
        </w:rPr>
      </w:pPr>
      <w:r>
        <w:rPr>
          <w:rFonts w:hint="eastAsia" w:ascii="宋体" w:hAnsi="宋体" w:cs="宋体"/>
          <w:b/>
          <w:color w:val="auto"/>
          <w:kern w:val="0"/>
          <w:szCs w:val="21"/>
          <w:highlight w:val="none"/>
        </w:rPr>
        <w:t>附件：5.报价一览表</w:t>
      </w:r>
    </w:p>
    <w:p w14:paraId="3EB8777F">
      <w:pPr>
        <w:ind w:firstLine="309"/>
        <w:jc w:val="center"/>
        <w:rPr>
          <w:rFonts w:ascii="宋体" w:hAnsi="宋体"/>
          <w:color w:val="auto"/>
          <w:sz w:val="28"/>
          <w:szCs w:val="28"/>
          <w:highlight w:val="none"/>
        </w:rPr>
      </w:pPr>
      <w:r>
        <w:rPr>
          <w:rFonts w:hint="eastAsia" w:ascii="宋体" w:hAnsi="宋体"/>
          <w:b/>
          <w:color w:val="auto"/>
          <w:sz w:val="28"/>
          <w:szCs w:val="28"/>
          <w:highlight w:val="none"/>
        </w:rPr>
        <w:t>报价一览表</w:t>
      </w:r>
    </w:p>
    <w:p w14:paraId="33ADA87C">
      <w:pPr>
        <w:pStyle w:val="11"/>
        <w:snapToGrid w:val="0"/>
        <w:spacing w:line="360" w:lineRule="auto"/>
        <w:ind w:firstLine="420"/>
        <w:rPr>
          <w:rFonts w:asciiTheme="minorEastAsia" w:hAnsiTheme="minorEastAsia"/>
          <w:color w:val="auto"/>
          <w:sz w:val="21"/>
          <w:szCs w:val="21"/>
          <w:highlight w:val="none"/>
          <w:u w:val="single"/>
        </w:rPr>
      </w:pPr>
      <w:r>
        <w:rPr>
          <w:rFonts w:hint="eastAsia" w:asciiTheme="minorEastAsia" w:hAnsiTheme="minorEastAsia"/>
          <w:color w:val="auto"/>
          <w:sz w:val="21"/>
          <w:szCs w:val="21"/>
          <w:highlight w:val="none"/>
        </w:rPr>
        <w:t>供应商（公章）：</w:t>
      </w:r>
    </w:p>
    <w:tbl>
      <w:tblPr>
        <w:tblStyle w:val="20"/>
        <w:tblW w:w="79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5955"/>
      </w:tblGrid>
      <w:tr w14:paraId="6B9F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025" w:type="dxa"/>
            <w:tcBorders>
              <w:top w:val="single" w:color="auto" w:sz="4" w:space="0"/>
              <w:left w:val="single" w:color="auto" w:sz="4" w:space="0"/>
              <w:bottom w:val="single" w:color="auto" w:sz="4" w:space="0"/>
              <w:right w:val="single" w:color="auto" w:sz="4" w:space="0"/>
            </w:tcBorders>
            <w:vAlign w:val="center"/>
          </w:tcPr>
          <w:p w14:paraId="6EA156EE">
            <w:pPr>
              <w:jc w:val="center"/>
              <w:rPr>
                <w:rFonts w:ascii="宋体" w:hAnsi="宋体"/>
                <w:color w:val="auto"/>
                <w:szCs w:val="21"/>
                <w:highlight w:val="none"/>
              </w:rPr>
            </w:pPr>
            <w:r>
              <w:rPr>
                <w:rFonts w:hint="eastAsia" w:ascii="宋体" w:hAnsi="宋体"/>
                <w:color w:val="auto"/>
                <w:szCs w:val="21"/>
                <w:highlight w:val="none"/>
              </w:rPr>
              <w:t>项目名称</w:t>
            </w:r>
          </w:p>
        </w:tc>
        <w:tc>
          <w:tcPr>
            <w:tcW w:w="5955" w:type="dxa"/>
            <w:tcBorders>
              <w:top w:val="single" w:color="auto" w:sz="4" w:space="0"/>
              <w:left w:val="single" w:color="auto" w:sz="4" w:space="0"/>
              <w:bottom w:val="single" w:color="auto" w:sz="4" w:space="0"/>
              <w:right w:val="single" w:color="auto" w:sz="4" w:space="0"/>
            </w:tcBorders>
            <w:vAlign w:val="center"/>
          </w:tcPr>
          <w:p w14:paraId="33DA23F5">
            <w:pPr>
              <w:jc w:val="center"/>
              <w:rPr>
                <w:rFonts w:ascii="宋体" w:hAnsi="宋体"/>
                <w:color w:val="auto"/>
                <w:szCs w:val="21"/>
                <w:highlight w:val="none"/>
              </w:rPr>
            </w:pPr>
          </w:p>
        </w:tc>
      </w:tr>
      <w:tr w14:paraId="4BC8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025" w:type="dxa"/>
            <w:tcBorders>
              <w:top w:val="single" w:color="auto" w:sz="4" w:space="0"/>
              <w:left w:val="single" w:color="auto" w:sz="4" w:space="0"/>
              <w:bottom w:val="single" w:color="auto" w:sz="4" w:space="0"/>
              <w:right w:val="single" w:color="auto" w:sz="4" w:space="0"/>
            </w:tcBorders>
            <w:vAlign w:val="center"/>
          </w:tcPr>
          <w:p w14:paraId="40AE049E">
            <w:pPr>
              <w:jc w:val="center"/>
              <w:rPr>
                <w:rFonts w:ascii="宋体" w:hAnsi="宋体"/>
                <w:color w:val="auto"/>
                <w:szCs w:val="21"/>
                <w:highlight w:val="none"/>
              </w:rPr>
            </w:pPr>
            <w:r>
              <w:rPr>
                <w:rFonts w:hint="eastAsia" w:ascii="宋体" w:hAnsi="宋体"/>
                <w:color w:val="auto"/>
                <w:szCs w:val="21"/>
                <w:highlight w:val="none"/>
              </w:rPr>
              <w:t>项目总价</w:t>
            </w:r>
          </w:p>
        </w:tc>
        <w:tc>
          <w:tcPr>
            <w:tcW w:w="5955" w:type="dxa"/>
            <w:tcBorders>
              <w:top w:val="single" w:color="auto" w:sz="4" w:space="0"/>
              <w:left w:val="single" w:color="auto" w:sz="4" w:space="0"/>
              <w:bottom w:val="single" w:color="auto" w:sz="4" w:space="0"/>
              <w:right w:val="single" w:color="auto" w:sz="4" w:space="0"/>
            </w:tcBorders>
            <w:vAlign w:val="center"/>
          </w:tcPr>
          <w:p w14:paraId="155E7476">
            <w:pPr>
              <w:jc w:val="center"/>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大写：人民币              元</w:t>
            </w:r>
          </w:p>
        </w:tc>
      </w:tr>
      <w:tr w14:paraId="3CF3F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025" w:type="dxa"/>
            <w:tcBorders>
              <w:top w:val="single" w:color="auto" w:sz="4" w:space="0"/>
              <w:left w:val="single" w:color="auto" w:sz="4" w:space="0"/>
              <w:bottom w:val="single" w:color="auto" w:sz="4" w:space="0"/>
              <w:right w:val="single" w:color="auto" w:sz="4" w:space="0"/>
            </w:tcBorders>
            <w:vAlign w:val="center"/>
          </w:tcPr>
          <w:p w14:paraId="637AB7BF">
            <w:pPr>
              <w:jc w:val="center"/>
              <w:rPr>
                <w:rFonts w:ascii="宋体" w:hAnsi="宋体"/>
                <w:color w:val="auto"/>
                <w:szCs w:val="21"/>
                <w:highlight w:val="none"/>
              </w:rPr>
            </w:pPr>
            <w:r>
              <w:rPr>
                <w:rFonts w:hint="eastAsia" w:ascii="宋体" w:hAnsi="宋体"/>
                <w:color w:val="auto"/>
                <w:szCs w:val="21"/>
                <w:highlight w:val="none"/>
              </w:rPr>
              <w:t>质保期</w:t>
            </w:r>
          </w:p>
        </w:tc>
        <w:tc>
          <w:tcPr>
            <w:tcW w:w="5955" w:type="dxa"/>
            <w:tcBorders>
              <w:top w:val="single" w:color="auto" w:sz="4" w:space="0"/>
              <w:left w:val="single" w:color="auto" w:sz="4" w:space="0"/>
              <w:bottom w:val="single" w:color="auto" w:sz="4" w:space="0"/>
              <w:right w:val="single" w:color="auto" w:sz="4" w:space="0"/>
            </w:tcBorders>
            <w:vAlign w:val="center"/>
          </w:tcPr>
          <w:p w14:paraId="6745906A">
            <w:pPr>
              <w:jc w:val="center"/>
              <w:rPr>
                <w:rFonts w:ascii="宋体" w:hAnsi="宋体"/>
                <w:color w:val="auto"/>
                <w:szCs w:val="21"/>
                <w:highlight w:val="none"/>
              </w:rPr>
            </w:pPr>
          </w:p>
        </w:tc>
      </w:tr>
    </w:tbl>
    <w:p w14:paraId="6E459050">
      <w:pPr>
        <w:rPr>
          <w:rFonts w:ascii="宋体" w:hAnsi="宋体"/>
          <w:color w:val="auto"/>
          <w:szCs w:val="21"/>
          <w:highlight w:val="none"/>
        </w:rPr>
      </w:pPr>
    </w:p>
    <w:p w14:paraId="78EF895B">
      <w:pPr>
        <w:pStyle w:val="82"/>
        <w:spacing w:line="360" w:lineRule="exact"/>
        <w:ind w:firstLine="4620"/>
        <w:jc w:val="right"/>
        <w:rPr>
          <w:rFonts w:hAnsi="宋体"/>
          <w:color w:val="auto"/>
          <w:sz w:val="21"/>
          <w:szCs w:val="21"/>
          <w:highlight w:val="none"/>
        </w:rPr>
      </w:pPr>
      <w:r>
        <w:rPr>
          <w:rFonts w:hint="eastAsia" w:hAnsi="宋体" w:eastAsia="宋体"/>
          <w:color w:val="auto"/>
          <w:sz w:val="21"/>
          <w:szCs w:val="21"/>
          <w:highlight w:val="none"/>
        </w:rPr>
        <w:t>年     月     日</w:t>
      </w:r>
      <w:r>
        <w:rPr>
          <w:rFonts w:hint="eastAsia" w:hAnsi="宋体"/>
          <w:color w:val="auto"/>
          <w:sz w:val="21"/>
          <w:szCs w:val="21"/>
          <w:highlight w:val="none"/>
        </w:rPr>
        <w:t xml:space="preserve"> </w:t>
      </w:r>
    </w:p>
    <w:p w14:paraId="200EBB03">
      <w:pPr>
        <w:spacing w:line="360" w:lineRule="auto"/>
        <w:jc w:val="center"/>
        <w:rPr>
          <w:rFonts w:ascii="宋体" w:hAnsi="宋体"/>
          <w:b/>
          <w:color w:val="auto"/>
          <w:szCs w:val="21"/>
          <w:highlight w:val="none"/>
        </w:rPr>
        <w:sectPr>
          <w:headerReference r:id="rId5" w:type="first"/>
          <w:headerReference r:id="rId3" w:type="default"/>
          <w:footerReference r:id="rId6" w:type="default"/>
          <w:headerReference r:id="rId4" w:type="even"/>
          <w:footerReference r:id="rId7" w:type="even"/>
          <w:pgSz w:w="11907" w:h="16839"/>
          <w:pgMar w:top="1440" w:right="1800" w:bottom="1440" w:left="1800" w:header="851" w:footer="992" w:gutter="0"/>
          <w:cols w:space="720" w:num="1"/>
          <w:docGrid w:type="lines" w:linePitch="312" w:charSpace="0"/>
        </w:sectPr>
      </w:pPr>
    </w:p>
    <w:p w14:paraId="28EA9004">
      <w:pPr>
        <w:outlineLvl w:val="1"/>
        <w:rPr>
          <w:rFonts w:ascii="宋体" w:hAnsi="宋体" w:cs="宋体"/>
          <w:b/>
          <w:color w:val="auto"/>
          <w:sz w:val="28"/>
          <w:szCs w:val="28"/>
          <w:highlight w:val="none"/>
        </w:rPr>
      </w:pPr>
      <w:r>
        <w:rPr>
          <w:rFonts w:hint="eastAsia" w:ascii="宋体" w:hAnsi="宋体" w:cs="宋体"/>
          <w:b/>
          <w:color w:val="auto"/>
          <w:kern w:val="0"/>
          <w:szCs w:val="21"/>
          <w:highlight w:val="none"/>
        </w:rPr>
        <w:t>附件：6.报价明细表</w:t>
      </w:r>
    </w:p>
    <w:p w14:paraId="67845D62">
      <w:pPr>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报价明细表</w:t>
      </w:r>
    </w:p>
    <w:p w14:paraId="371711B7">
      <w:pPr>
        <w:snapToGrid w:val="0"/>
        <w:spacing w:line="360" w:lineRule="auto"/>
        <w:rPr>
          <w:rFonts w:ascii="宋体" w:hAnsi="宋体"/>
          <w:color w:val="auto"/>
          <w:szCs w:val="21"/>
          <w:highlight w:val="none"/>
        </w:rPr>
      </w:pPr>
      <w:r>
        <w:rPr>
          <w:rFonts w:hint="eastAsia" w:ascii="宋体" w:hAnsi="宋体"/>
          <w:color w:val="auto"/>
          <w:szCs w:val="21"/>
          <w:highlight w:val="none"/>
        </w:rPr>
        <w:t>项目编号：</w:t>
      </w:r>
      <w:r>
        <w:rPr>
          <w:rFonts w:hint="eastAsia" w:ascii="宋体" w:hAnsi="宋体"/>
          <w:color w:val="auto"/>
          <w:szCs w:val="21"/>
          <w:highlight w:val="none"/>
          <w:u w:val="single"/>
        </w:rPr>
        <w:t xml:space="preserve">                          </w:t>
      </w:r>
      <w:r>
        <w:rPr>
          <w:rFonts w:hint="eastAsia" w:ascii="宋体" w:hAnsi="宋体" w:cs="宋体"/>
          <w:color w:val="auto"/>
          <w:szCs w:val="21"/>
          <w:highlight w:val="none"/>
        </w:rPr>
        <w:t> </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3333"/>
        <w:gridCol w:w="1102"/>
        <w:gridCol w:w="1624"/>
        <w:gridCol w:w="1785"/>
      </w:tblGrid>
      <w:tr w14:paraId="7EE2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0" w:type="dxa"/>
            <w:noWrap w:val="0"/>
            <w:vAlign w:val="center"/>
          </w:tcPr>
          <w:p w14:paraId="4C9C18FE">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序号</w:t>
            </w:r>
          </w:p>
        </w:tc>
        <w:tc>
          <w:tcPr>
            <w:tcW w:w="3577" w:type="dxa"/>
            <w:noWrap w:val="0"/>
            <w:vAlign w:val="center"/>
          </w:tcPr>
          <w:p w14:paraId="2B9AE074">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项目名称</w:t>
            </w:r>
          </w:p>
        </w:tc>
        <w:tc>
          <w:tcPr>
            <w:tcW w:w="1159" w:type="dxa"/>
            <w:noWrap w:val="0"/>
            <w:vAlign w:val="center"/>
          </w:tcPr>
          <w:p w14:paraId="48943EEE">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数量</w:t>
            </w:r>
          </w:p>
        </w:tc>
        <w:tc>
          <w:tcPr>
            <w:tcW w:w="1725" w:type="dxa"/>
            <w:noWrap w:val="0"/>
            <w:vAlign w:val="center"/>
          </w:tcPr>
          <w:p w14:paraId="4791E94A">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单位</w:t>
            </w:r>
          </w:p>
        </w:tc>
        <w:tc>
          <w:tcPr>
            <w:tcW w:w="1899" w:type="dxa"/>
            <w:noWrap w:val="0"/>
            <w:vAlign w:val="center"/>
          </w:tcPr>
          <w:p w14:paraId="62AD1E72">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报价</w:t>
            </w:r>
          </w:p>
        </w:tc>
      </w:tr>
      <w:tr w14:paraId="571C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0" w:type="dxa"/>
            <w:noWrap w:val="0"/>
            <w:vAlign w:val="center"/>
          </w:tcPr>
          <w:p w14:paraId="021CC8CC">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w:t>
            </w:r>
          </w:p>
        </w:tc>
        <w:tc>
          <w:tcPr>
            <w:tcW w:w="3577" w:type="dxa"/>
            <w:noWrap w:val="0"/>
            <w:vAlign w:val="center"/>
          </w:tcPr>
          <w:p w14:paraId="24D8717E">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室内标识标牌优化提升</w:t>
            </w:r>
          </w:p>
        </w:tc>
        <w:tc>
          <w:tcPr>
            <w:tcW w:w="1159" w:type="dxa"/>
            <w:noWrap w:val="0"/>
            <w:vAlign w:val="center"/>
          </w:tcPr>
          <w:p w14:paraId="3604138E">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w:t>
            </w:r>
          </w:p>
        </w:tc>
        <w:tc>
          <w:tcPr>
            <w:tcW w:w="1725" w:type="dxa"/>
            <w:noWrap w:val="0"/>
            <w:vAlign w:val="center"/>
          </w:tcPr>
          <w:p w14:paraId="51151792">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项</w:t>
            </w:r>
          </w:p>
        </w:tc>
        <w:tc>
          <w:tcPr>
            <w:tcW w:w="1899" w:type="dxa"/>
            <w:noWrap w:val="0"/>
            <w:vAlign w:val="center"/>
          </w:tcPr>
          <w:p w14:paraId="3916EFD1">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p>
        </w:tc>
      </w:tr>
      <w:tr w14:paraId="01AD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0" w:type="dxa"/>
            <w:noWrap w:val="0"/>
            <w:vAlign w:val="center"/>
          </w:tcPr>
          <w:p w14:paraId="3EBAA867">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2</w:t>
            </w:r>
          </w:p>
        </w:tc>
        <w:tc>
          <w:tcPr>
            <w:tcW w:w="3577" w:type="dxa"/>
            <w:noWrap w:val="0"/>
            <w:vAlign w:val="center"/>
          </w:tcPr>
          <w:p w14:paraId="06472DB9">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户外标识标牌优化提升</w:t>
            </w:r>
          </w:p>
        </w:tc>
        <w:tc>
          <w:tcPr>
            <w:tcW w:w="1159" w:type="dxa"/>
            <w:noWrap w:val="0"/>
            <w:vAlign w:val="center"/>
          </w:tcPr>
          <w:p w14:paraId="34F1D6D9">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w:t>
            </w:r>
          </w:p>
        </w:tc>
        <w:tc>
          <w:tcPr>
            <w:tcW w:w="1725" w:type="dxa"/>
            <w:noWrap w:val="0"/>
            <w:vAlign w:val="center"/>
          </w:tcPr>
          <w:p w14:paraId="4CB396D2">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项</w:t>
            </w:r>
          </w:p>
        </w:tc>
        <w:tc>
          <w:tcPr>
            <w:tcW w:w="1899" w:type="dxa"/>
            <w:noWrap w:val="0"/>
            <w:vAlign w:val="center"/>
          </w:tcPr>
          <w:p w14:paraId="27E8BBC6">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p>
        </w:tc>
      </w:tr>
      <w:tr w14:paraId="331A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0" w:type="dxa"/>
            <w:noWrap w:val="0"/>
            <w:vAlign w:val="center"/>
          </w:tcPr>
          <w:p w14:paraId="50B2BFB2">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3</w:t>
            </w:r>
          </w:p>
        </w:tc>
        <w:tc>
          <w:tcPr>
            <w:tcW w:w="3577" w:type="dxa"/>
            <w:noWrap w:val="0"/>
            <w:vAlign w:val="center"/>
          </w:tcPr>
          <w:p w14:paraId="2D823730">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地下室标识标牌优化提升</w:t>
            </w:r>
          </w:p>
        </w:tc>
        <w:tc>
          <w:tcPr>
            <w:tcW w:w="1159" w:type="dxa"/>
            <w:noWrap w:val="0"/>
            <w:vAlign w:val="center"/>
          </w:tcPr>
          <w:p w14:paraId="1B235FC0">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w:t>
            </w:r>
          </w:p>
        </w:tc>
        <w:tc>
          <w:tcPr>
            <w:tcW w:w="1725" w:type="dxa"/>
            <w:noWrap w:val="0"/>
            <w:vAlign w:val="center"/>
          </w:tcPr>
          <w:p w14:paraId="195D2186">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项</w:t>
            </w:r>
          </w:p>
        </w:tc>
        <w:tc>
          <w:tcPr>
            <w:tcW w:w="1899" w:type="dxa"/>
            <w:noWrap w:val="0"/>
            <w:vAlign w:val="center"/>
          </w:tcPr>
          <w:p w14:paraId="54AB765E">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p>
        </w:tc>
      </w:tr>
      <w:tr w14:paraId="072DE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0" w:type="dxa"/>
            <w:noWrap w:val="0"/>
            <w:vAlign w:val="center"/>
          </w:tcPr>
          <w:p w14:paraId="74476C3F">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4</w:t>
            </w:r>
          </w:p>
        </w:tc>
        <w:tc>
          <w:tcPr>
            <w:tcW w:w="3577" w:type="dxa"/>
            <w:noWrap w:val="0"/>
            <w:vAlign w:val="center"/>
          </w:tcPr>
          <w:p w14:paraId="4E5A6237">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其他零星修改</w:t>
            </w:r>
          </w:p>
        </w:tc>
        <w:tc>
          <w:tcPr>
            <w:tcW w:w="1159" w:type="dxa"/>
            <w:noWrap w:val="0"/>
            <w:vAlign w:val="center"/>
          </w:tcPr>
          <w:p w14:paraId="78B48716">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1</w:t>
            </w:r>
          </w:p>
        </w:tc>
        <w:tc>
          <w:tcPr>
            <w:tcW w:w="1725" w:type="dxa"/>
            <w:noWrap w:val="0"/>
            <w:vAlign w:val="center"/>
          </w:tcPr>
          <w:p w14:paraId="1F3F07FC">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项</w:t>
            </w:r>
          </w:p>
        </w:tc>
        <w:tc>
          <w:tcPr>
            <w:tcW w:w="1899" w:type="dxa"/>
            <w:noWrap w:val="0"/>
            <w:vAlign w:val="center"/>
          </w:tcPr>
          <w:p w14:paraId="06A9A8D0">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p>
        </w:tc>
      </w:tr>
      <w:tr w14:paraId="7EC9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161" w:type="dxa"/>
            <w:gridSpan w:val="4"/>
            <w:noWrap w:val="0"/>
            <w:vAlign w:val="center"/>
          </w:tcPr>
          <w:p w14:paraId="1DDE7394">
            <w:pPr>
              <w:widowControl/>
              <w:kinsoku w:val="0"/>
              <w:autoSpaceDE w:val="0"/>
              <w:autoSpaceDN w:val="0"/>
              <w:adjustRightInd w:val="0"/>
              <w:snapToGrid w:val="0"/>
              <w:spacing w:line="260" w:lineRule="auto"/>
              <w:ind w:firstLine="420" w:firstLineChars="200"/>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合计</w:t>
            </w:r>
          </w:p>
        </w:tc>
        <w:tc>
          <w:tcPr>
            <w:tcW w:w="1899" w:type="dxa"/>
            <w:noWrap w:val="0"/>
            <w:vAlign w:val="center"/>
          </w:tcPr>
          <w:p w14:paraId="3FF92F13">
            <w:pPr>
              <w:widowControl/>
              <w:kinsoku w:val="0"/>
              <w:autoSpaceDE w:val="0"/>
              <w:autoSpaceDN w:val="0"/>
              <w:adjustRightInd w:val="0"/>
              <w:snapToGrid w:val="0"/>
              <w:spacing w:line="260" w:lineRule="auto"/>
              <w:jc w:val="center"/>
              <w:textAlignment w:val="baseline"/>
              <w:rPr>
                <w:rFonts w:hint="eastAsia" w:ascii="宋体" w:hAnsi="宋体" w:eastAsia="宋体" w:cs="宋体"/>
                <w:b w:val="0"/>
                <w:bCs w:val="0"/>
                <w:snapToGrid w:val="0"/>
                <w:color w:val="auto"/>
                <w:kern w:val="0"/>
                <w:sz w:val="21"/>
                <w:szCs w:val="21"/>
                <w:highlight w:val="none"/>
                <w:lang w:val="en-US" w:eastAsia="zh-CN" w:bidi="ar-SA"/>
              </w:rPr>
            </w:pPr>
          </w:p>
        </w:tc>
      </w:tr>
    </w:tbl>
    <w:p w14:paraId="4E1F39A5">
      <w:pPr>
        <w:widowControl/>
        <w:snapToGrid w:val="0"/>
        <w:spacing w:line="360" w:lineRule="auto"/>
        <w:rPr>
          <w:rFonts w:ascii="宋体" w:hAnsi="宋体" w:cs="Arial"/>
          <w:color w:val="auto"/>
          <w:kern w:val="0"/>
          <w:szCs w:val="21"/>
          <w:highlight w:val="none"/>
        </w:rPr>
      </w:pPr>
      <w:r>
        <w:rPr>
          <w:rFonts w:hint="eastAsia" w:ascii="宋体" w:hAnsi="宋体" w:cs="Arial"/>
          <w:color w:val="auto"/>
          <w:kern w:val="0"/>
          <w:szCs w:val="21"/>
          <w:highlight w:val="none"/>
        </w:rPr>
        <w:t>供应商名称（公章）：</w:t>
      </w:r>
    </w:p>
    <w:p w14:paraId="0A0E41DC">
      <w:pPr>
        <w:snapToGrid w:val="0"/>
        <w:spacing w:line="360" w:lineRule="auto"/>
        <w:rPr>
          <w:b/>
          <w:bCs/>
          <w:color w:val="auto"/>
          <w:szCs w:val="21"/>
          <w:highlight w:val="none"/>
        </w:rPr>
      </w:pPr>
    </w:p>
    <w:p w14:paraId="25DDC896">
      <w:pPr>
        <w:rPr>
          <w:rFonts w:ascii="宋体" w:hAnsi="宋体" w:cs="宋体"/>
          <w:b/>
          <w:color w:val="auto"/>
          <w:sz w:val="28"/>
          <w:szCs w:val="28"/>
          <w:highlight w:val="none"/>
        </w:rPr>
      </w:pPr>
    </w:p>
    <w:p w14:paraId="5A545247">
      <w:pPr>
        <w:rPr>
          <w:rFonts w:ascii="宋体" w:hAnsi="宋体" w:cs="宋体"/>
          <w:b/>
          <w:color w:val="auto"/>
          <w:sz w:val="28"/>
          <w:szCs w:val="28"/>
          <w:highlight w:val="none"/>
        </w:rPr>
      </w:pPr>
    </w:p>
    <w:p w14:paraId="1FFFFE68">
      <w:pPr>
        <w:rPr>
          <w:rFonts w:ascii="宋体" w:hAnsi="宋体" w:cs="宋体"/>
          <w:color w:val="auto"/>
          <w:kern w:val="0"/>
          <w:szCs w:val="21"/>
          <w:highlight w:val="none"/>
        </w:rPr>
      </w:pPr>
      <w:r>
        <w:rPr>
          <w:rFonts w:hint="eastAsia" w:ascii="宋体" w:hAnsi="宋体" w:cs="宋体"/>
          <w:color w:val="auto"/>
          <w:kern w:val="0"/>
          <w:szCs w:val="21"/>
          <w:highlight w:val="none"/>
        </w:rPr>
        <w:br w:type="page"/>
      </w:r>
    </w:p>
    <w:p w14:paraId="2B790303">
      <w:pPr>
        <w:outlineLvl w:val="1"/>
        <w:rPr>
          <w:rFonts w:ascii="宋体" w:hAnsi="宋体" w:cs="宋体"/>
          <w:b/>
          <w:color w:val="auto"/>
          <w:kern w:val="0"/>
          <w:szCs w:val="21"/>
          <w:highlight w:val="none"/>
        </w:rPr>
      </w:pPr>
      <w:r>
        <w:rPr>
          <w:rFonts w:hint="eastAsia" w:ascii="宋体" w:hAnsi="宋体" w:cs="宋体"/>
          <w:b/>
          <w:color w:val="auto"/>
          <w:kern w:val="0"/>
          <w:szCs w:val="21"/>
          <w:highlight w:val="none"/>
        </w:rPr>
        <w:t>附件：7.质保</w:t>
      </w:r>
      <w:r>
        <w:rPr>
          <w:rFonts w:ascii="宋体" w:hAnsi="宋体" w:cs="宋体"/>
          <w:b/>
          <w:color w:val="auto"/>
          <w:kern w:val="0"/>
          <w:szCs w:val="21"/>
          <w:highlight w:val="none"/>
        </w:rPr>
        <w:t>及售后</w:t>
      </w:r>
      <w:r>
        <w:rPr>
          <w:rFonts w:hint="eastAsia" w:ascii="宋体" w:hAnsi="宋体" w:cs="宋体"/>
          <w:b/>
          <w:color w:val="auto"/>
          <w:kern w:val="0"/>
          <w:szCs w:val="21"/>
          <w:highlight w:val="none"/>
        </w:rPr>
        <w:t>服务承诺书</w:t>
      </w:r>
    </w:p>
    <w:p w14:paraId="16382721">
      <w:pPr>
        <w:jc w:val="center"/>
        <w:rPr>
          <w:b/>
          <w:color w:val="auto"/>
          <w:sz w:val="28"/>
          <w:szCs w:val="28"/>
          <w:highlight w:val="none"/>
        </w:rPr>
      </w:pPr>
    </w:p>
    <w:p w14:paraId="2F1D7935">
      <w:pPr>
        <w:jc w:val="center"/>
        <w:rPr>
          <w:b/>
          <w:color w:val="auto"/>
          <w:sz w:val="28"/>
          <w:szCs w:val="28"/>
          <w:highlight w:val="none"/>
        </w:rPr>
      </w:pPr>
      <w:r>
        <w:rPr>
          <w:rFonts w:hint="eastAsia"/>
          <w:b/>
          <w:color w:val="auto"/>
          <w:sz w:val="28"/>
          <w:szCs w:val="28"/>
          <w:highlight w:val="none"/>
        </w:rPr>
        <w:t>质保</w:t>
      </w:r>
      <w:r>
        <w:rPr>
          <w:b/>
          <w:color w:val="auto"/>
          <w:sz w:val="28"/>
          <w:szCs w:val="28"/>
          <w:highlight w:val="none"/>
        </w:rPr>
        <w:t>及售后</w:t>
      </w:r>
      <w:r>
        <w:rPr>
          <w:rFonts w:hint="eastAsia"/>
          <w:b/>
          <w:color w:val="auto"/>
          <w:sz w:val="28"/>
          <w:szCs w:val="28"/>
          <w:highlight w:val="none"/>
        </w:rPr>
        <w:t>服务承诺书</w:t>
      </w:r>
    </w:p>
    <w:p w14:paraId="433604FD">
      <w:pPr>
        <w:spacing w:line="360" w:lineRule="auto"/>
        <w:rPr>
          <w:rFonts w:ascii="宋体" w:hAnsi="宋体" w:cs="宋体"/>
          <w:color w:val="auto"/>
          <w:sz w:val="24"/>
          <w:szCs w:val="24"/>
          <w:highlight w:val="none"/>
        </w:rPr>
      </w:pPr>
    </w:p>
    <w:p w14:paraId="6CF7274B">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服务承诺如下：</w:t>
      </w:r>
    </w:p>
    <w:p w14:paraId="0C438233">
      <w:pPr>
        <w:spacing w:line="360" w:lineRule="auto"/>
        <w:rPr>
          <w:rFonts w:ascii="宋体" w:hAnsi="宋体" w:cs="宋体"/>
          <w:color w:val="auto"/>
          <w:sz w:val="24"/>
          <w:szCs w:val="24"/>
          <w:highlight w:val="none"/>
        </w:rPr>
      </w:pPr>
    </w:p>
    <w:p w14:paraId="70FF46CA">
      <w:pPr>
        <w:spacing w:line="360" w:lineRule="auto"/>
        <w:rPr>
          <w:rFonts w:ascii="宋体" w:hAnsi="宋体" w:cs="宋体"/>
          <w:color w:val="auto"/>
          <w:sz w:val="24"/>
          <w:szCs w:val="24"/>
          <w:highlight w:val="none"/>
        </w:rPr>
      </w:pPr>
    </w:p>
    <w:p w14:paraId="46D0C785">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质保</w:t>
      </w:r>
      <w:r>
        <w:rPr>
          <w:rFonts w:ascii="宋体" w:hAnsi="宋体" w:cs="宋体"/>
          <w:color w:val="auto"/>
          <w:sz w:val="24"/>
          <w:szCs w:val="24"/>
          <w:highlight w:val="none"/>
        </w:rPr>
        <w:t>承诺如下：</w:t>
      </w:r>
    </w:p>
    <w:p w14:paraId="0BDCC28D">
      <w:pPr>
        <w:spacing w:line="360" w:lineRule="auto"/>
        <w:rPr>
          <w:rFonts w:ascii="宋体" w:hAnsi="宋体" w:cs="宋体"/>
          <w:color w:val="auto"/>
          <w:sz w:val="24"/>
          <w:szCs w:val="24"/>
          <w:highlight w:val="none"/>
        </w:rPr>
      </w:pPr>
    </w:p>
    <w:p w14:paraId="4C4721F0">
      <w:pPr>
        <w:spacing w:line="360" w:lineRule="auto"/>
        <w:rPr>
          <w:rFonts w:ascii="宋体" w:hAnsi="宋体" w:cs="宋体"/>
          <w:color w:val="auto"/>
          <w:sz w:val="24"/>
          <w:szCs w:val="24"/>
          <w:highlight w:val="none"/>
        </w:rPr>
      </w:pPr>
    </w:p>
    <w:p w14:paraId="61EC0B05">
      <w:pPr>
        <w:spacing w:line="360" w:lineRule="exact"/>
        <w:rPr>
          <w:rFonts w:ascii="宋体" w:hAnsi="宋体" w:cs="宋体"/>
          <w:color w:val="auto"/>
          <w:szCs w:val="21"/>
          <w:highlight w:val="none"/>
        </w:rPr>
      </w:pPr>
      <w:r>
        <w:rPr>
          <w:rFonts w:hint="eastAsia" w:ascii="宋体" w:hAnsi="宋体" w:cs="宋体"/>
          <w:color w:val="auto"/>
          <w:szCs w:val="21"/>
          <w:highlight w:val="none"/>
        </w:rPr>
        <w:t>供应商</w:t>
      </w:r>
      <w:r>
        <w:rPr>
          <w:rFonts w:hint="eastAsia" w:ascii="宋体" w:hAnsi="宋体"/>
          <w:color w:val="auto"/>
          <w:szCs w:val="21"/>
          <w:highlight w:val="none"/>
        </w:rPr>
        <w:t>名称（公章）：</w:t>
      </w:r>
    </w:p>
    <w:p w14:paraId="24BB3112">
      <w:pPr>
        <w:spacing w:line="360" w:lineRule="exact"/>
        <w:rPr>
          <w:rFonts w:ascii="宋体" w:hAnsi="宋体" w:cs="宋体"/>
          <w:color w:val="auto"/>
          <w:szCs w:val="21"/>
          <w:highlight w:val="none"/>
        </w:rPr>
      </w:pPr>
      <w:r>
        <w:rPr>
          <w:rFonts w:hint="eastAsia" w:ascii="宋体" w:hAnsi="宋体" w:cs="宋体"/>
          <w:color w:val="auto"/>
          <w:szCs w:val="21"/>
          <w:highlight w:val="none"/>
        </w:rPr>
        <w:t>日期：      年  月   日</w:t>
      </w:r>
    </w:p>
    <w:p w14:paraId="47A57BD8">
      <w:pPr>
        <w:rPr>
          <w:rFonts w:ascii="宋体" w:hAnsi="宋体" w:cs="宋体"/>
          <w:color w:val="auto"/>
          <w:sz w:val="24"/>
          <w:szCs w:val="24"/>
          <w:highlight w:val="none"/>
        </w:rPr>
      </w:pPr>
    </w:p>
    <w:p w14:paraId="1605A668">
      <w:pPr>
        <w:rPr>
          <w:rFonts w:ascii="宋体" w:hAnsi="宋体" w:cs="宋体"/>
          <w:color w:val="auto"/>
          <w:sz w:val="24"/>
          <w:szCs w:val="24"/>
          <w:highlight w:val="none"/>
        </w:rPr>
      </w:pPr>
    </w:p>
    <w:p w14:paraId="18AF44BB">
      <w:pPr>
        <w:rPr>
          <w:rFonts w:ascii="宋体" w:hAnsi="宋体" w:cs="宋体"/>
          <w:color w:val="auto"/>
          <w:sz w:val="24"/>
          <w:szCs w:val="24"/>
          <w:highlight w:val="none"/>
        </w:rPr>
      </w:pPr>
    </w:p>
    <w:p w14:paraId="693C5435">
      <w:pPr>
        <w:outlineLvl w:val="1"/>
        <w:rPr>
          <w:rFonts w:ascii="宋体" w:hAnsi="宋体" w:cs="宋体"/>
          <w:b/>
          <w:color w:val="auto"/>
          <w:kern w:val="0"/>
          <w:szCs w:val="21"/>
          <w:highlight w:val="none"/>
        </w:rPr>
      </w:pPr>
      <w:r>
        <w:rPr>
          <w:rFonts w:hint="eastAsia" w:ascii="宋体" w:hAnsi="宋体" w:cs="宋体"/>
          <w:b/>
          <w:color w:val="auto"/>
          <w:kern w:val="0"/>
          <w:szCs w:val="21"/>
          <w:highlight w:val="none"/>
        </w:rPr>
        <w:t>附件：8.偏离表</w:t>
      </w:r>
    </w:p>
    <w:p w14:paraId="7326F4B1">
      <w:pPr>
        <w:jc w:val="center"/>
        <w:rPr>
          <w:rFonts w:ascii="宋体" w:hAnsi="宋体" w:cs="宋体"/>
          <w:b/>
          <w:color w:val="auto"/>
          <w:sz w:val="28"/>
          <w:szCs w:val="28"/>
          <w:highlight w:val="none"/>
        </w:rPr>
      </w:pPr>
      <w:r>
        <w:rPr>
          <w:rFonts w:hint="eastAsia" w:ascii="宋体" w:hAnsi="宋体" w:cs="宋体"/>
          <w:b/>
          <w:color w:val="auto"/>
          <w:sz w:val="28"/>
          <w:szCs w:val="28"/>
          <w:highlight w:val="none"/>
        </w:rPr>
        <w:t>偏 离 表</w:t>
      </w:r>
    </w:p>
    <w:p w14:paraId="1F1750F8">
      <w:pPr>
        <w:ind w:firstLine="420" w:firstLineChars="200"/>
        <w:rPr>
          <w:rFonts w:ascii="宋体" w:hAnsi="宋体" w:cs="宋体"/>
          <w:color w:val="auto"/>
          <w:szCs w:val="21"/>
          <w:highlight w:val="none"/>
        </w:rPr>
      </w:pPr>
      <w:r>
        <w:rPr>
          <w:rFonts w:hint="eastAsia" w:ascii="宋体" w:hAnsi="宋体" w:cs="宋体"/>
          <w:color w:val="auto"/>
          <w:szCs w:val="21"/>
          <w:highlight w:val="none"/>
        </w:rPr>
        <w:t>供应商应对询价通知书中规定的商务及技术部分给予充分的考虑。为了评审的需要，供应商应将这些条款的异议逐条提出或根据以下要求的格式提出偏离。</w:t>
      </w:r>
    </w:p>
    <w:p w14:paraId="6DE995C7">
      <w:pPr>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如无偏离，请在本表格中写“无”，并附在响应文件中。          </w:t>
      </w:r>
    </w:p>
    <w:p w14:paraId="6275A38E">
      <w:pPr>
        <w:ind w:firstLine="420" w:firstLineChars="200"/>
        <w:rPr>
          <w:rFonts w:ascii="宋体" w:hAnsi="宋体" w:cs="宋体"/>
          <w:color w:val="auto"/>
          <w:szCs w:val="21"/>
          <w:highlight w:val="none"/>
        </w:rPr>
      </w:pPr>
      <w:r>
        <w:rPr>
          <w:rFonts w:hint="eastAsia" w:ascii="宋体" w:hAnsi="宋体" w:cs="宋体"/>
          <w:color w:val="auto"/>
          <w:szCs w:val="21"/>
          <w:highlight w:val="none"/>
        </w:rPr>
        <w:t>项目编号：</w:t>
      </w:r>
    </w:p>
    <w:tbl>
      <w:tblPr>
        <w:tblStyle w:val="20"/>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3044"/>
        <w:gridCol w:w="1440"/>
      </w:tblGrid>
      <w:tr w14:paraId="4E33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vAlign w:val="center"/>
          </w:tcPr>
          <w:p w14:paraId="46A01275">
            <w:pPr>
              <w:rPr>
                <w:rFonts w:ascii="宋体" w:hAnsi="宋体" w:cs="宋体"/>
                <w:color w:val="auto"/>
                <w:szCs w:val="21"/>
                <w:highlight w:val="none"/>
              </w:rPr>
            </w:pPr>
            <w:r>
              <w:rPr>
                <w:rFonts w:hint="eastAsia" w:ascii="宋体" w:hAnsi="宋体" w:cs="宋体"/>
                <w:color w:val="auto"/>
                <w:szCs w:val="21"/>
                <w:highlight w:val="none"/>
              </w:rPr>
              <w:t>章节号</w:t>
            </w:r>
          </w:p>
        </w:tc>
        <w:tc>
          <w:tcPr>
            <w:tcW w:w="2132" w:type="dxa"/>
            <w:vAlign w:val="center"/>
          </w:tcPr>
          <w:p w14:paraId="1539B41C">
            <w:pPr>
              <w:rPr>
                <w:rFonts w:ascii="宋体" w:hAnsi="宋体" w:cs="宋体"/>
                <w:color w:val="auto"/>
                <w:szCs w:val="21"/>
                <w:highlight w:val="none"/>
              </w:rPr>
            </w:pPr>
            <w:r>
              <w:rPr>
                <w:rFonts w:hint="eastAsia" w:ascii="宋体" w:hAnsi="宋体" w:cs="宋体"/>
                <w:color w:val="auto"/>
                <w:szCs w:val="21"/>
                <w:highlight w:val="none"/>
              </w:rPr>
              <w:t>供应商的偏离</w:t>
            </w:r>
          </w:p>
        </w:tc>
        <w:tc>
          <w:tcPr>
            <w:tcW w:w="3044" w:type="dxa"/>
            <w:vAlign w:val="center"/>
          </w:tcPr>
          <w:p w14:paraId="0B7F4B02">
            <w:pPr>
              <w:rPr>
                <w:rFonts w:ascii="宋体" w:hAnsi="宋体" w:cs="宋体"/>
                <w:color w:val="auto"/>
                <w:szCs w:val="21"/>
                <w:highlight w:val="none"/>
              </w:rPr>
            </w:pPr>
            <w:r>
              <w:rPr>
                <w:rFonts w:hint="eastAsia" w:ascii="宋体" w:hAnsi="宋体" w:cs="宋体"/>
                <w:color w:val="auto"/>
                <w:szCs w:val="21"/>
                <w:highlight w:val="none"/>
              </w:rPr>
              <w:t>供应商偏离的理由</w:t>
            </w:r>
          </w:p>
        </w:tc>
        <w:tc>
          <w:tcPr>
            <w:tcW w:w="1440" w:type="dxa"/>
            <w:vAlign w:val="center"/>
          </w:tcPr>
          <w:p w14:paraId="4EA3CBBA">
            <w:pPr>
              <w:rPr>
                <w:rFonts w:ascii="宋体" w:hAnsi="宋体" w:cs="宋体"/>
                <w:color w:val="auto"/>
                <w:szCs w:val="21"/>
                <w:highlight w:val="none"/>
              </w:rPr>
            </w:pPr>
            <w:r>
              <w:rPr>
                <w:rFonts w:hint="eastAsia" w:ascii="宋体" w:hAnsi="宋体" w:cs="宋体"/>
                <w:color w:val="auto"/>
                <w:szCs w:val="21"/>
                <w:highlight w:val="none"/>
              </w:rPr>
              <w:t>备注</w:t>
            </w:r>
          </w:p>
        </w:tc>
      </w:tr>
      <w:tr w14:paraId="48E80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5B15DE7C">
            <w:pPr>
              <w:rPr>
                <w:rFonts w:ascii="宋体" w:hAnsi="宋体" w:cs="宋体"/>
                <w:color w:val="auto"/>
                <w:szCs w:val="21"/>
                <w:highlight w:val="none"/>
              </w:rPr>
            </w:pPr>
          </w:p>
        </w:tc>
        <w:tc>
          <w:tcPr>
            <w:tcW w:w="2132" w:type="dxa"/>
          </w:tcPr>
          <w:p w14:paraId="5AF1894E">
            <w:pPr>
              <w:rPr>
                <w:rFonts w:ascii="宋体" w:hAnsi="宋体" w:cs="宋体"/>
                <w:color w:val="auto"/>
                <w:szCs w:val="21"/>
                <w:highlight w:val="none"/>
              </w:rPr>
            </w:pPr>
          </w:p>
        </w:tc>
        <w:tc>
          <w:tcPr>
            <w:tcW w:w="3044" w:type="dxa"/>
          </w:tcPr>
          <w:p w14:paraId="190036E8">
            <w:pPr>
              <w:rPr>
                <w:rFonts w:ascii="宋体" w:hAnsi="宋体" w:cs="宋体"/>
                <w:color w:val="auto"/>
                <w:szCs w:val="21"/>
                <w:highlight w:val="none"/>
              </w:rPr>
            </w:pPr>
          </w:p>
        </w:tc>
        <w:tc>
          <w:tcPr>
            <w:tcW w:w="1440" w:type="dxa"/>
          </w:tcPr>
          <w:p w14:paraId="3BF5FD1A">
            <w:pPr>
              <w:rPr>
                <w:rFonts w:ascii="宋体" w:hAnsi="宋体" w:cs="宋体"/>
                <w:color w:val="auto"/>
                <w:szCs w:val="21"/>
                <w:highlight w:val="none"/>
              </w:rPr>
            </w:pPr>
          </w:p>
        </w:tc>
      </w:tr>
      <w:tr w14:paraId="66158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5621D199">
            <w:pPr>
              <w:rPr>
                <w:rFonts w:ascii="宋体" w:hAnsi="宋体" w:cs="宋体"/>
                <w:color w:val="auto"/>
                <w:szCs w:val="21"/>
                <w:highlight w:val="none"/>
              </w:rPr>
            </w:pPr>
          </w:p>
        </w:tc>
        <w:tc>
          <w:tcPr>
            <w:tcW w:w="2132" w:type="dxa"/>
          </w:tcPr>
          <w:p w14:paraId="7345D30D">
            <w:pPr>
              <w:rPr>
                <w:rFonts w:ascii="宋体" w:hAnsi="宋体" w:cs="宋体"/>
                <w:color w:val="auto"/>
                <w:szCs w:val="21"/>
                <w:highlight w:val="none"/>
              </w:rPr>
            </w:pPr>
          </w:p>
        </w:tc>
        <w:tc>
          <w:tcPr>
            <w:tcW w:w="3044" w:type="dxa"/>
          </w:tcPr>
          <w:p w14:paraId="7E455AA2">
            <w:pPr>
              <w:rPr>
                <w:rFonts w:ascii="宋体" w:hAnsi="宋体" w:cs="宋体"/>
                <w:color w:val="auto"/>
                <w:szCs w:val="21"/>
                <w:highlight w:val="none"/>
              </w:rPr>
            </w:pPr>
          </w:p>
        </w:tc>
        <w:tc>
          <w:tcPr>
            <w:tcW w:w="1440" w:type="dxa"/>
          </w:tcPr>
          <w:p w14:paraId="5345AE70">
            <w:pPr>
              <w:rPr>
                <w:rFonts w:ascii="宋体" w:hAnsi="宋体" w:cs="宋体"/>
                <w:color w:val="auto"/>
                <w:szCs w:val="21"/>
                <w:highlight w:val="none"/>
              </w:rPr>
            </w:pPr>
          </w:p>
        </w:tc>
      </w:tr>
      <w:tr w14:paraId="07E3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149D44B7">
            <w:pPr>
              <w:rPr>
                <w:rFonts w:ascii="宋体" w:hAnsi="宋体" w:cs="宋体"/>
                <w:color w:val="auto"/>
                <w:szCs w:val="21"/>
                <w:highlight w:val="none"/>
              </w:rPr>
            </w:pPr>
          </w:p>
        </w:tc>
        <w:tc>
          <w:tcPr>
            <w:tcW w:w="2132" w:type="dxa"/>
          </w:tcPr>
          <w:p w14:paraId="5A935E4F">
            <w:pPr>
              <w:rPr>
                <w:rFonts w:ascii="宋体" w:hAnsi="宋体" w:cs="宋体"/>
                <w:color w:val="auto"/>
                <w:szCs w:val="21"/>
                <w:highlight w:val="none"/>
              </w:rPr>
            </w:pPr>
          </w:p>
        </w:tc>
        <w:tc>
          <w:tcPr>
            <w:tcW w:w="3044" w:type="dxa"/>
          </w:tcPr>
          <w:p w14:paraId="2698A5AC">
            <w:pPr>
              <w:rPr>
                <w:rFonts w:ascii="宋体" w:hAnsi="宋体" w:cs="宋体"/>
                <w:color w:val="auto"/>
                <w:szCs w:val="21"/>
                <w:highlight w:val="none"/>
              </w:rPr>
            </w:pPr>
          </w:p>
        </w:tc>
        <w:tc>
          <w:tcPr>
            <w:tcW w:w="1440" w:type="dxa"/>
          </w:tcPr>
          <w:p w14:paraId="64AB6D65">
            <w:pPr>
              <w:rPr>
                <w:rFonts w:ascii="宋体" w:hAnsi="宋体" w:cs="宋体"/>
                <w:color w:val="auto"/>
                <w:szCs w:val="21"/>
                <w:highlight w:val="none"/>
              </w:rPr>
            </w:pPr>
          </w:p>
        </w:tc>
      </w:tr>
    </w:tbl>
    <w:p w14:paraId="4C6B33AC">
      <w:pPr>
        <w:spacing w:line="360" w:lineRule="exact"/>
        <w:rPr>
          <w:rFonts w:ascii="宋体" w:hAnsi="宋体" w:cs="宋体"/>
          <w:color w:val="auto"/>
          <w:szCs w:val="21"/>
          <w:highlight w:val="none"/>
        </w:rPr>
      </w:pPr>
      <w:r>
        <w:rPr>
          <w:rFonts w:hint="eastAsia" w:ascii="宋体" w:hAnsi="宋体" w:cs="宋体"/>
          <w:color w:val="auto"/>
          <w:szCs w:val="21"/>
          <w:highlight w:val="none"/>
        </w:rPr>
        <w:t>供应商</w:t>
      </w:r>
      <w:r>
        <w:rPr>
          <w:rFonts w:hint="eastAsia" w:ascii="宋体" w:hAnsi="宋体"/>
          <w:color w:val="auto"/>
          <w:szCs w:val="21"/>
          <w:highlight w:val="none"/>
        </w:rPr>
        <w:t>名称（公章）：</w:t>
      </w:r>
    </w:p>
    <w:p w14:paraId="144443B6">
      <w:pPr>
        <w:spacing w:line="360" w:lineRule="exact"/>
        <w:rPr>
          <w:rFonts w:ascii="宋体" w:hAnsi="宋体" w:cs="宋体"/>
          <w:color w:val="auto"/>
          <w:szCs w:val="21"/>
          <w:highlight w:val="none"/>
        </w:rPr>
      </w:pPr>
      <w:r>
        <w:rPr>
          <w:rFonts w:hint="eastAsia" w:ascii="宋体" w:hAnsi="宋体" w:cs="宋体"/>
          <w:color w:val="auto"/>
          <w:szCs w:val="21"/>
          <w:highlight w:val="none"/>
        </w:rPr>
        <w:t>日期：      年  月   日</w:t>
      </w:r>
    </w:p>
    <w:p w14:paraId="67977D44">
      <w:pPr>
        <w:rPr>
          <w:rFonts w:ascii="宋体" w:hAnsi="宋体" w:cs="宋体"/>
          <w:color w:val="auto"/>
          <w:sz w:val="24"/>
          <w:szCs w:val="24"/>
          <w:highlight w:val="none"/>
        </w:rPr>
      </w:pPr>
    </w:p>
    <w:p w14:paraId="38704FFA">
      <w:pPr>
        <w:rPr>
          <w:rFonts w:ascii="宋体" w:hAnsi="宋体" w:cs="宋体"/>
          <w:color w:val="auto"/>
          <w:sz w:val="24"/>
          <w:szCs w:val="24"/>
          <w:highlight w:val="none"/>
        </w:rPr>
      </w:pPr>
    </w:p>
    <w:p w14:paraId="543CA477">
      <w:pPr>
        <w:widowControl/>
        <w:snapToGrid w:val="0"/>
        <w:spacing w:line="360" w:lineRule="auto"/>
        <w:ind w:right="-308"/>
        <w:jc w:val="center"/>
        <w:rPr>
          <w:rFonts w:ascii="黑体" w:hAnsi="宋体" w:eastAsia="黑体" w:cs="宋体"/>
          <w:b/>
          <w:bCs/>
          <w:color w:val="auto"/>
          <w:sz w:val="28"/>
          <w:szCs w:val="28"/>
          <w:highlight w:val="none"/>
        </w:rPr>
      </w:pPr>
      <w:r>
        <w:rPr>
          <w:rFonts w:hint="eastAsia" w:ascii="黑体" w:hAnsi="宋体" w:eastAsia="黑体" w:cs="宋体"/>
          <w:b/>
          <w:bCs/>
          <w:color w:val="auto"/>
          <w:sz w:val="28"/>
          <w:szCs w:val="28"/>
          <w:highlight w:val="none"/>
        </w:rPr>
        <w:t>本询价通知书的最终解释权归常州市城投建设工程招标有限公司所有</w:t>
      </w:r>
    </w:p>
    <w:p w14:paraId="0CE0677E">
      <w:pPr>
        <w:widowControl/>
        <w:snapToGrid w:val="0"/>
        <w:spacing w:line="360" w:lineRule="auto"/>
        <w:ind w:right="-308"/>
        <w:jc w:val="center"/>
        <w:rPr>
          <w:rFonts w:ascii="黑体" w:hAnsi="宋体" w:eastAsia="黑体" w:cs="宋体"/>
          <w:b/>
          <w:bCs/>
          <w:color w:val="auto"/>
          <w:sz w:val="28"/>
          <w:szCs w:val="28"/>
          <w:highlight w:val="none"/>
        </w:rPr>
      </w:pPr>
      <w:r>
        <w:rPr>
          <w:rFonts w:hint="eastAsia" w:ascii="黑体" w:hAnsi="宋体" w:eastAsia="黑体" w:cs="宋体"/>
          <w:b/>
          <w:bCs/>
          <w:color w:val="auto"/>
          <w:sz w:val="28"/>
          <w:szCs w:val="28"/>
          <w:highlight w:val="none"/>
        </w:rPr>
        <w:t>（全文完）</w:t>
      </w:r>
    </w:p>
    <w:sectPr>
      <w:pgSz w:w="11907" w:h="16839"/>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entury">
    <w:altName w:val="Times New Roman"/>
    <w:panose1 w:val="02040604050505020304"/>
    <w:charset w:val="00"/>
    <w:family w:val="roman"/>
    <w:pitch w:val="default"/>
    <w:sig w:usb0="00000000" w:usb1="00000000" w:usb2="00000000" w:usb3="00000000" w:csb0="000000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8471B">
    <w:pPr>
      <w:pStyle w:val="15"/>
      <w:ind w:right="360" w:firstLine="360"/>
      <w:jc w:val="center"/>
      <w:rPr>
        <w:rFonts w:ascii="仿宋_GB2312" w:hAnsi="宋体" w:eastAsia="仿宋_GB2312"/>
      </w:rPr>
    </w:pPr>
    <w:r>
      <w:rPr>
        <w:rFonts w:hint="eastAsia" w:ascii="仿宋_GB2312" w:hAnsi="宋体" w:eastAsia="仿宋_GB2312"/>
        <w:szCs w:val="21"/>
      </w:rPr>
      <w:t xml:space="preserve">第 </w:t>
    </w:r>
    <w:r>
      <w:rPr>
        <w:rFonts w:hint="eastAsia" w:ascii="仿宋_GB2312" w:hAnsi="宋体" w:eastAsia="仿宋_GB2312"/>
        <w:szCs w:val="21"/>
      </w:rPr>
      <w:fldChar w:fldCharType="begin"/>
    </w:r>
    <w:r>
      <w:rPr>
        <w:rFonts w:hint="eastAsia" w:ascii="仿宋_GB2312" w:hAnsi="宋体" w:eastAsia="仿宋_GB2312"/>
        <w:szCs w:val="21"/>
      </w:rPr>
      <w:instrText xml:space="preserve"> PAGE </w:instrText>
    </w:r>
    <w:r>
      <w:rPr>
        <w:rFonts w:hint="eastAsia" w:ascii="仿宋_GB2312" w:hAnsi="宋体" w:eastAsia="仿宋_GB2312"/>
        <w:szCs w:val="21"/>
      </w:rPr>
      <w:fldChar w:fldCharType="separate"/>
    </w:r>
    <w:r>
      <w:rPr>
        <w:rFonts w:ascii="仿宋_GB2312" w:hAnsi="宋体" w:eastAsia="仿宋_GB2312"/>
        <w:szCs w:val="21"/>
      </w:rPr>
      <w:t>17</w:t>
    </w:r>
    <w:r>
      <w:rPr>
        <w:rFonts w:hint="eastAsia" w:ascii="仿宋_GB2312" w:hAnsi="宋体" w:eastAsia="仿宋_GB2312"/>
        <w:szCs w:val="21"/>
      </w:rPr>
      <w:fldChar w:fldCharType="end"/>
    </w:r>
    <w:r>
      <w:rPr>
        <w:rFonts w:hint="eastAsia" w:ascii="仿宋_GB2312" w:hAnsi="宋体" w:eastAsia="仿宋_GB2312"/>
        <w:szCs w:val="21"/>
      </w:rPr>
      <w:t xml:space="preserve"> 页 共 </w:t>
    </w:r>
    <w:r>
      <w:rPr>
        <w:rFonts w:hint="eastAsia" w:ascii="仿宋_GB2312" w:hAnsi="宋体" w:eastAsia="仿宋_GB2312"/>
        <w:szCs w:val="21"/>
      </w:rPr>
      <w:fldChar w:fldCharType="begin"/>
    </w:r>
    <w:r>
      <w:rPr>
        <w:rFonts w:hint="eastAsia" w:ascii="仿宋_GB2312" w:hAnsi="宋体" w:eastAsia="仿宋_GB2312"/>
        <w:szCs w:val="21"/>
      </w:rPr>
      <w:instrText xml:space="preserve"> NUMPAGES </w:instrText>
    </w:r>
    <w:r>
      <w:rPr>
        <w:rFonts w:hint="eastAsia" w:ascii="仿宋_GB2312" w:hAnsi="宋体" w:eastAsia="仿宋_GB2312"/>
        <w:szCs w:val="21"/>
      </w:rPr>
      <w:fldChar w:fldCharType="separate"/>
    </w:r>
    <w:r>
      <w:rPr>
        <w:rFonts w:ascii="仿宋_GB2312" w:hAnsi="宋体" w:eastAsia="仿宋_GB2312"/>
        <w:szCs w:val="21"/>
      </w:rPr>
      <w:t>27</w:t>
    </w:r>
    <w:r>
      <w:rPr>
        <w:rFonts w:hint="eastAsia" w:ascii="仿宋_GB2312" w:hAnsi="宋体" w:eastAsia="仿宋_GB2312"/>
        <w:szCs w:val="21"/>
      </w:rPr>
      <w:fldChar w:fldCharType="end"/>
    </w:r>
    <w:r>
      <w:rPr>
        <w:rFonts w:hint="eastAsia" w:ascii="仿宋_GB2312" w:hAnsi="宋体" w:eastAsia="仿宋_GB2312"/>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0D524">
    <w:pPr>
      <w:pStyle w:val="15"/>
      <w:framePr w:wrap="around" w:vAnchor="text" w:hAnchor="margin" w:xAlign="outside" w:y="1"/>
      <w:rPr>
        <w:rStyle w:val="59"/>
      </w:rPr>
    </w:pPr>
    <w:r>
      <w:fldChar w:fldCharType="begin"/>
    </w:r>
    <w:r>
      <w:rPr>
        <w:rStyle w:val="59"/>
      </w:rPr>
      <w:instrText xml:space="preserve">PAGE  </w:instrText>
    </w:r>
    <w:r>
      <w:fldChar w:fldCharType="end"/>
    </w:r>
  </w:p>
  <w:p w14:paraId="51BB7BEE">
    <w:pPr>
      <w:pStyle w:val="1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D037">
    <w:pPr>
      <w:pStyle w:val="16"/>
      <w:jc w:val="right"/>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5401310" cy="5401310"/>
          <wp:effectExtent l="0" t="0" r="8890" b="8890"/>
          <wp:wrapNone/>
          <wp:docPr id="11" name="WordPictureWatermark6388136" descr="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PictureWatermark6388136" descr="标志"/>
                  <pic:cNvPicPr>
                    <a:picLocks noChangeAspect="1"/>
                  </pic:cNvPicPr>
                </pic:nvPicPr>
                <pic:blipFill>
                  <a:blip r:embed="rId1">
                    <a:lum bright="70001" contrast="-70000"/>
                  </a:blip>
                  <a:stretch>
                    <a:fillRect/>
                  </a:stretch>
                </pic:blipFill>
                <pic:spPr>
                  <a:xfrm>
                    <a:off x="0" y="0"/>
                    <a:ext cx="5401310" cy="5401310"/>
                  </a:xfrm>
                  <a:prstGeom prst="rect">
                    <a:avLst/>
                  </a:prstGeom>
                  <a:noFill/>
                  <a:ln w="9525">
                    <a:noFill/>
                  </a:ln>
                </pic:spPr>
              </pic:pic>
            </a:graphicData>
          </a:graphic>
        </wp:anchor>
      </w:drawing>
    </w:r>
    <w:r>
      <w:rPr>
        <w:rFonts w:hint="eastAsia"/>
      </w:rPr>
      <w:t>常州市</w:t>
    </w:r>
    <w:r>
      <w:t>城投建设工程招标有限公司</w:t>
    </w:r>
    <w:r>
      <w:rPr>
        <w:rFonts w:hint="eastAsia"/>
      </w:rPr>
      <w:t>询价通知书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BE602">
    <w:pPr>
      <w:pStyle w:val="1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5401310" cy="5401310"/>
          <wp:effectExtent l="0" t="0" r="8890" b="8890"/>
          <wp:wrapNone/>
          <wp:docPr id="10" name="WordPictureWatermark6388135" descr="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6388135" descr="标志"/>
                  <pic:cNvPicPr>
                    <a:picLocks noChangeAspect="1"/>
                  </pic:cNvPicPr>
                </pic:nvPicPr>
                <pic:blipFill>
                  <a:blip r:embed="rId1">
                    <a:lum bright="70001" contrast="-70000"/>
                  </a:blip>
                  <a:stretch>
                    <a:fillRect/>
                  </a:stretch>
                </pic:blipFill>
                <pic:spPr>
                  <a:xfrm>
                    <a:off x="0" y="0"/>
                    <a:ext cx="5401310" cy="5401310"/>
                  </a:xfrm>
                  <a:prstGeom prst="rect">
                    <a:avLst/>
                  </a:prstGeom>
                  <a:noFill/>
                  <a:ln w="9525">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FF6F8">
    <w:pPr>
      <w:pStyle w:val="1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5401310" cy="5401310"/>
          <wp:effectExtent l="0" t="0" r="8890" b="8890"/>
          <wp:wrapNone/>
          <wp:docPr id="9" name="WordPictureWatermark6388134" descr="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PictureWatermark6388134" descr="标志"/>
                  <pic:cNvPicPr>
                    <a:picLocks noChangeAspect="1"/>
                  </pic:cNvPicPr>
                </pic:nvPicPr>
                <pic:blipFill>
                  <a:blip r:embed="rId1">
                    <a:lum bright="70001" contrast="-70000"/>
                  </a:blip>
                  <a:stretch>
                    <a:fillRect/>
                  </a:stretch>
                </pic:blipFill>
                <pic:spPr>
                  <a:xfrm>
                    <a:off x="0" y="0"/>
                    <a:ext cx="5401310" cy="5401310"/>
                  </a:xfrm>
                  <a:prstGeom prst="rect">
                    <a:avLst/>
                  </a:prstGeom>
                  <a:noFill/>
                  <a:ln w="9525">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7CE"/>
    <w:rsid w:val="0000020E"/>
    <w:rsid w:val="00014697"/>
    <w:rsid w:val="00015726"/>
    <w:rsid w:val="00015A25"/>
    <w:rsid w:val="00021A28"/>
    <w:rsid w:val="000322C7"/>
    <w:rsid w:val="00036ABA"/>
    <w:rsid w:val="000400AF"/>
    <w:rsid w:val="000419E2"/>
    <w:rsid w:val="00041CA7"/>
    <w:rsid w:val="00042FA4"/>
    <w:rsid w:val="00046E7B"/>
    <w:rsid w:val="000518B4"/>
    <w:rsid w:val="00052763"/>
    <w:rsid w:val="0005783A"/>
    <w:rsid w:val="0006059F"/>
    <w:rsid w:val="00067479"/>
    <w:rsid w:val="00074403"/>
    <w:rsid w:val="00075542"/>
    <w:rsid w:val="000773BD"/>
    <w:rsid w:val="000817FB"/>
    <w:rsid w:val="00082A56"/>
    <w:rsid w:val="00083D5E"/>
    <w:rsid w:val="0008635D"/>
    <w:rsid w:val="00091073"/>
    <w:rsid w:val="00094B97"/>
    <w:rsid w:val="000952EA"/>
    <w:rsid w:val="00096808"/>
    <w:rsid w:val="000A46C6"/>
    <w:rsid w:val="000A641F"/>
    <w:rsid w:val="000A7812"/>
    <w:rsid w:val="000B0984"/>
    <w:rsid w:val="000B3498"/>
    <w:rsid w:val="000C32B2"/>
    <w:rsid w:val="000C42E4"/>
    <w:rsid w:val="000C5105"/>
    <w:rsid w:val="000C7FBE"/>
    <w:rsid w:val="000D1155"/>
    <w:rsid w:val="000D2205"/>
    <w:rsid w:val="000D25CF"/>
    <w:rsid w:val="000D27B8"/>
    <w:rsid w:val="000D3930"/>
    <w:rsid w:val="000D46DC"/>
    <w:rsid w:val="000D6F17"/>
    <w:rsid w:val="000D7DF9"/>
    <w:rsid w:val="000E648F"/>
    <w:rsid w:val="000F241A"/>
    <w:rsid w:val="000F75F5"/>
    <w:rsid w:val="001260CA"/>
    <w:rsid w:val="0013336B"/>
    <w:rsid w:val="0014201D"/>
    <w:rsid w:val="001613AA"/>
    <w:rsid w:val="001618E0"/>
    <w:rsid w:val="00162510"/>
    <w:rsid w:val="0016565C"/>
    <w:rsid w:val="00165C9C"/>
    <w:rsid w:val="00166978"/>
    <w:rsid w:val="001673E7"/>
    <w:rsid w:val="00167974"/>
    <w:rsid w:val="00167E08"/>
    <w:rsid w:val="00171A88"/>
    <w:rsid w:val="00172903"/>
    <w:rsid w:val="001741AE"/>
    <w:rsid w:val="0017525A"/>
    <w:rsid w:val="001768A7"/>
    <w:rsid w:val="001818C1"/>
    <w:rsid w:val="00181D21"/>
    <w:rsid w:val="00184DD0"/>
    <w:rsid w:val="00193AB1"/>
    <w:rsid w:val="001A79B9"/>
    <w:rsid w:val="001B19F7"/>
    <w:rsid w:val="001B3BCD"/>
    <w:rsid w:val="001B45DE"/>
    <w:rsid w:val="001B777A"/>
    <w:rsid w:val="001C13D0"/>
    <w:rsid w:val="001C3A68"/>
    <w:rsid w:val="001C5925"/>
    <w:rsid w:val="001C764D"/>
    <w:rsid w:val="001D4303"/>
    <w:rsid w:val="001D56BC"/>
    <w:rsid w:val="001D7A92"/>
    <w:rsid w:val="001E0507"/>
    <w:rsid w:val="001E0CB9"/>
    <w:rsid w:val="001E0EEA"/>
    <w:rsid w:val="001F2762"/>
    <w:rsid w:val="001F3D80"/>
    <w:rsid w:val="00202527"/>
    <w:rsid w:val="00204044"/>
    <w:rsid w:val="0020430E"/>
    <w:rsid w:val="00206501"/>
    <w:rsid w:val="00207310"/>
    <w:rsid w:val="00214A06"/>
    <w:rsid w:val="002167F7"/>
    <w:rsid w:val="00224761"/>
    <w:rsid w:val="00224C20"/>
    <w:rsid w:val="00227AF2"/>
    <w:rsid w:val="00231317"/>
    <w:rsid w:val="0023309A"/>
    <w:rsid w:val="0024132F"/>
    <w:rsid w:val="00244306"/>
    <w:rsid w:val="002473E2"/>
    <w:rsid w:val="00254B97"/>
    <w:rsid w:val="002649E6"/>
    <w:rsid w:val="00266CFA"/>
    <w:rsid w:val="002722D7"/>
    <w:rsid w:val="0028101A"/>
    <w:rsid w:val="0028762C"/>
    <w:rsid w:val="00291CF2"/>
    <w:rsid w:val="002A22F9"/>
    <w:rsid w:val="002A6B32"/>
    <w:rsid w:val="002B0952"/>
    <w:rsid w:val="002B5046"/>
    <w:rsid w:val="002B63EC"/>
    <w:rsid w:val="002C3F8C"/>
    <w:rsid w:val="002C484D"/>
    <w:rsid w:val="002C691D"/>
    <w:rsid w:val="002D1E5D"/>
    <w:rsid w:val="002E55E5"/>
    <w:rsid w:val="002E5FC2"/>
    <w:rsid w:val="002F7FC8"/>
    <w:rsid w:val="00312764"/>
    <w:rsid w:val="00317BA9"/>
    <w:rsid w:val="003221C2"/>
    <w:rsid w:val="00322A6D"/>
    <w:rsid w:val="00324022"/>
    <w:rsid w:val="00334015"/>
    <w:rsid w:val="00335D65"/>
    <w:rsid w:val="00337963"/>
    <w:rsid w:val="00341E0E"/>
    <w:rsid w:val="00345DA0"/>
    <w:rsid w:val="00347E49"/>
    <w:rsid w:val="003513FF"/>
    <w:rsid w:val="0039228B"/>
    <w:rsid w:val="003929DA"/>
    <w:rsid w:val="003943D6"/>
    <w:rsid w:val="003A745D"/>
    <w:rsid w:val="003B0DFB"/>
    <w:rsid w:val="003B18FB"/>
    <w:rsid w:val="003B4E0D"/>
    <w:rsid w:val="003B6B85"/>
    <w:rsid w:val="003D1F05"/>
    <w:rsid w:val="0040022F"/>
    <w:rsid w:val="00400C99"/>
    <w:rsid w:val="004037B8"/>
    <w:rsid w:val="0040561B"/>
    <w:rsid w:val="0041101E"/>
    <w:rsid w:val="00412BDF"/>
    <w:rsid w:val="0041398C"/>
    <w:rsid w:val="00415602"/>
    <w:rsid w:val="004158E4"/>
    <w:rsid w:val="0042044F"/>
    <w:rsid w:val="00424FD7"/>
    <w:rsid w:val="00426DE7"/>
    <w:rsid w:val="00427FA8"/>
    <w:rsid w:val="00433AB6"/>
    <w:rsid w:val="00435BD9"/>
    <w:rsid w:val="00437697"/>
    <w:rsid w:val="00440236"/>
    <w:rsid w:val="00440DDB"/>
    <w:rsid w:val="00440FA5"/>
    <w:rsid w:val="0044448A"/>
    <w:rsid w:val="00444BFD"/>
    <w:rsid w:val="00451792"/>
    <w:rsid w:val="00451ECF"/>
    <w:rsid w:val="004520B1"/>
    <w:rsid w:val="00460611"/>
    <w:rsid w:val="00465E08"/>
    <w:rsid w:val="0047598B"/>
    <w:rsid w:val="00480E53"/>
    <w:rsid w:val="004818D0"/>
    <w:rsid w:val="00490E88"/>
    <w:rsid w:val="004A481D"/>
    <w:rsid w:val="004A58E4"/>
    <w:rsid w:val="004A5FEF"/>
    <w:rsid w:val="004A7C9A"/>
    <w:rsid w:val="004B0B0D"/>
    <w:rsid w:val="004B44A4"/>
    <w:rsid w:val="004B4F00"/>
    <w:rsid w:val="004B756D"/>
    <w:rsid w:val="004C4E32"/>
    <w:rsid w:val="004C5F5E"/>
    <w:rsid w:val="004D475D"/>
    <w:rsid w:val="004E4B0D"/>
    <w:rsid w:val="004F006A"/>
    <w:rsid w:val="004F00D9"/>
    <w:rsid w:val="004F27A1"/>
    <w:rsid w:val="004F4654"/>
    <w:rsid w:val="004F544B"/>
    <w:rsid w:val="00501458"/>
    <w:rsid w:val="005035DB"/>
    <w:rsid w:val="00531C40"/>
    <w:rsid w:val="005340D4"/>
    <w:rsid w:val="0054138F"/>
    <w:rsid w:val="0054726A"/>
    <w:rsid w:val="0055296D"/>
    <w:rsid w:val="005541D4"/>
    <w:rsid w:val="00562755"/>
    <w:rsid w:val="005678DF"/>
    <w:rsid w:val="00571CB0"/>
    <w:rsid w:val="00572319"/>
    <w:rsid w:val="00575D0F"/>
    <w:rsid w:val="0057623B"/>
    <w:rsid w:val="0057795C"/>
    <w:rsid w:val="00577EAB"/>
    <w:rsid w:val="00581297"/>
    <w:rsid w:val="005839BB"/>
    <w:rsid w:val="005848CA"/>
    <w:rsid w:val="005866EE"/>
    <w:rsid w:val="00587860"/>
    <w:rsid w:val="005879D9"/>
    <w:rsid w:val="005915E8"/>
    <w:rsid w:val="0059382A"/>
    <w:rsid w:val="00593FC3"/>
    <w:rsid w:val="005954A9"/>
    <w:rsid w:val="005A4DE4"/>
    <w:rsid w:val="005A5B31"/>
    <w:rsid w:val="005A62FA"/>
    <w:rsid w:val="005B1EC0"/>
    <w:rsid w:val="005B6228"/>
    <w:rsid w:val="005C2B8C"/>
    <w:rsid w:val="005C4B2D"/>
    <w:rsid w:val="005D2567"/>
    <w:rsid w:val="005D37D0"/>
    <w:rsid w:val="005D3CDE"/>
    <w:rsid w:val="005D4EDB"/>
    <w:rsid w:val="005D724B"/>
    <w:rsid w:val="005E516B"/>
    <w:rsid w:val="005E5E35"/>
    <w:rsid w:val="005F0E8F"/>
    <w:rsid w:val="005F6BB0"/>
    <w:rsid w:val="0060158F"/>
    <w:rsid w:val="00605DCC"/>
    <w:rsid w:val="006074CE"/>
    <w:rsid w:val="0061680A"/>
    <w:rsid w:val="006228D2"/>
    <w:rsid w:val="006238D6"/>
    <w:rsid w:val="0062410F"/>
    <w:rsid w:val="00626566"/>
    <w:rsid w:val="00630733"/>
    <w:rsid w:val="006338D3"/>
    <w:rsid w:val="00643426"/>
    <w:rsid w:val="00651A01"/>
    <w:rsid w:val="00654932"/>
    <w:rsid w:val="00662F1B"/>
    <w:rsid w:val="00662F86"/>
    <w:rsid w:val="00664EC1"/>
    <w:rsid w:val="00666689"/>
    <w:rsid w:val="006763C4"/>
    <w:rsid w:val="00677300"/>
    <w:rsid w:val="00682E83"/>
    <w:rsid w:val="0069184F"/>
    <w:rsid w:val="00692769"/>
    <w:rsid w:val="006B19D6"/>
    <w:rsid w:val="006B3C52"/>
    <w:rsid w:val="006B4AE3"/>
    <w:rsid w:val="006B70BC"/>
    <w:rsid w:val="006C306D"/>
    <w:rsid w:val="006C497B"/>
    <w:rsid w:val="006C4B8B"/>
    <w:rsid w:val="006C5A62"/>
    <w:rsid w:val="006C7153"/>
    <w:rsid w:val="006D4570"/>
    <w:rsid w:val="006D65E4"/>
    <w:rsid w:val="006E612B"/>
    <w:rsid w:val="006E7446"/>
    <w:rsid w:val="006F00A7"/>
    <w:rsid w:val="006F342E"/>
    <w:rsid w:val="006F3ECF"/>
    <w:rsid w:val="006F5A14"/>
    <w:rsid w:val="00703916"/>
    <w:rsid w:val="00704CFF"/>
    <w:rsid w:val="007069D3"/>
    <w:rsid w:val="007079B2"/>
    <w:rsid w:val="007100E8"/>
    <w:rsid w:val="0071123F"/>
    <w:rsid w:val="00713654"/>
    <w:rsid w:val="0072015B"/>
    <w:rsid w:val="0072290A"/>
    <w:rsid w:val="00731B9B"/>
    <w:rsid w:val="00734418"/>
    <w:rsid w:val="0073477E"/>
    <w:rsid w:val="007348B4"/>
    <w:rsid w:val="00741234"/>
    <w:rsid w:val="007469C3"/>
    <w:rsid w:val="007575BA"/>
    <w:rsid w:val="007602FF"/>
    <w:rsid w:val="00762006"/>
    <w:rsid w:val="007626A0"/>
    <w:rsid w:val="00765EC9"/>
    <w:rsid w:val="00770320"/>
    <w:rsid w:val="007719AC"/>
    <w:rsid w:val="00771A8C"/>
    <w:rsid w:val="00773B4C"/>
    <w:rsid w:val="007755F1"/>
    <w:rsid w:val="00776049"/>
    <w:rsid w:val="007765C1"/>
    <w:rsid w:val="00783E15"/>
    <w:rsid w:val="0078442E"/>
    <w:rsid w:val="007860B7"/>
    <w:rsid w:val="00790294"/>
    <w:rsid w:val="00790E64"/>
    <w:rsid w:val="007912D8"/>
    <w:rsid w:val="0079178C"/>
    <w:rsid w:val="0079462D"/>
    <w:rsid w:val="007955D0"/>
    <w:rsid w:val="007A0909"/>
    <w:rsid w:val="007A2C2F"/>
    <w:rsid w:val="007A34BD"/>
    <w:rsid w:val="007A6DDA"/>
    <w:rsid w:val="007B4F3B"/>
    <w:rsid w:val="007B59D1"/>
    <w:rsid w:val="007C20D6"/>
    <w:rsid w:val="007C5AF7"/>
    <w:rsid w:val="007C6A33"/>
    <w:rsid w:val="007D19BC"/>
    <w:rsid w:val="007D3503"/>
    <w:rsid w:val="007D5917"/>
    <w:rsid w:val="007E0F98"/>
    <w:rsid w:val="007E73CA"/>
    <w:rsid w:val="007F3FAB"/>
    <w:rsid w:val="00800E35"/>
    <w:rsid w:val="00806EC0"/>
    <w:rsid w:val="00815DF9"/>
    <w:rsid w:val="008177C8"/>
    <w:rsid w:val="0082199C"/>
    <w:rsid w:val="008335B2"/>
    <w:rsid w:val="008364DB"/>
    <w:rsid w:val="00837DC4"/>
    <w:rsid w:val="00842EFC"/>
    <w:rsid w:val="008459D0"/>
    <w:rsid w:val="00851E04"/>
    <w:rsid w:val="00853BCA"/>
    <w:rsid w:val="00853FCA"/>
    <w:rsid w:val="008605C4"/>
    <w:rsid w:val="00870FC6"/>
    <w:rsid w:val="00882A19"/>
    <w:rsid w:val="00882C01"/>
    <w:rsid w:val="00887DBA"/>
    <w:rsid w:val="00892B56"/>
    <w:rsid w:val="008A487B"/>
    <w:rsid w:val="008B2D42"/>
    <w:rsid w:val="008B49E6"/>
    <w:rsid w:val="008C0B52"/>
    <w:rsid w:val="008C1A68"/>
    <w:rsid w:val="008C1FFB"/>
    <w:rsid w:val="008C5C2E"/>
    <w:rsid w:val="008D20AF"/>
    <w:rsid w:val="008D50A4"/>
    <w:rsid w:val="008E0207"/>
    <w:rsid w:val="008E4EBC"/>
    <w:rsid w:val="008E5B34"/>
    <w:rsid w:val="008F1B90"/>
    <w:rsid w:val="008F29B3"/>
    <w:rsid w:val="008F3899"/>
    <w:rsid w:val="008F7A7B"/>
    <w:rsid w:val="00904884"/>
    <w:rsid w:val="009060AB"/>
    <w:rsid w:val="00915016"/>
    <w:rsid w:val="00917819"/>
    <w:rsid w:val="00921C13"/>
    <w:rsid w:val="009233B6"/>
    <w:rsid w:val="00924B7C"/>
    <w:rsid w:val="009275A0"/>
    <w:rsid w:val="0093070E"/>
    <w:rsid w:val="00930DCC"/>
    <w:rsid w:val="00934CB5"/>
    <w:rsid w:val="00943B14"/>
    <w:rsid w:val="00952239"/>
    <w:rsid w:val="00954444"/>
    <w:rsid w:val="009602D5"/>
    <w:rsid w:val="0097387C"/>
    <w:rsid w:val="00974006"/>
    <w:rsid w:val="009847A3"/>
    <w:rsid w:val="009917D9"/>
    <w:rsid w:val="009960A6"/>
    <w:rsid w:val="009A15E2"/>
    <w:rsid w:val="009A1A5F"/>
    <w:rsid w:val="009A45CF"/>
    <w:rsid w:val="009B1E2B"/>
    <w:rsid w:val="009B5460"/>
    <w:rsid w:val="009B7AC1"/>
    <w:rsid w:val="009C04FF"/>
    <w:rsid w:val="009D247D"/>
    <w:rsid w:val="009D7C28"/>
    <w:rsid w:val="009E32E4"/>
    <w:rsid w:val="009E36A7"/>
    <w:rsid w:val="009E4E80"/>
    <w:rsid w:val="009F501D"/>
    <w:rsid w:val="00A01739"/>
    <w:rsid w:val="00A051E1"/>
    <w:rsid w:val="00A054A4"/>
    <w:rsid w:val="00A1398D"/>
    <w:rsid w:val="00A13BE0"/>
    <w:rsid w:val="00A177EA"/>
    <w:rsid w:val="00A27DD8"/>
    <w:rsid w:val="00A32A85"/>
    <w:rsid w:val="00A3325A"/>
    <w:rsid w:val="00A34CB5"/>
    <w:rsid w:val="00A371CF"/>
    <w:rsid w:val="00A4015B"/>
    <w:rsid w:val="00A46065"/>
    <w:rsid w:val="00A477E5"/>
    <w:rsid w:val="00A47923"/>
    <w:rsid w:val="00A50918"/>
    <w:rsid w:val="00A51AED"/>
    <w:rsid w:val="00A60A45"/>
    <w:rsid w:val="00A61053"/>
    <w:rsid w:val="00A61C0E"/>
    <w:rsid w:val="00A71AE2"/>
    <w:rsid w:val="00A82063"/>
    <w:rsid w:val="00A862AF"/>
    <w:rsid w:val="00A87443"/>
    <w:rsid w:val="00A90CA0"/>
    <w:rsid w:val="00A973C7"/>
    <w:rsid w:val="00A979F5"/>
    <w:rsid w:val="00AA048E"/>
    <w:rsid w:val="00AA088B"/>
    <w:rsid w:val="00AA3097"/>
    <w:rsid w:val="00AA42D2"/>
    <w:rsid w:val="00AA6993"/>
    <w:rsid w:val="00AB4A29"/>
    <w:rsid w:val="00AC461D"/>
    <w:rsid w:val="00AC4E0E"/>
    <w:rsid w:val="00AC6E63"/>
    <w:rsid w:val="00AD03A2"/>
    <w:rsid w:val="00AD4C39"/>
    <w:rsid w:val="00AD78AF"/>
    <w:rsid w:val="00AE33A9"/>
    <w:rsid w:val="00AE68FB"/>
    <w:rsid w:val="00AE74D3"/>
    <w:rsid w:val="00AF2C0A"/>
    <w:rsid w:val="00AF3988"/>
    <w:rsid w:val="00AF3F63"/>
    <w:rsid w:val="00AF5202"/>
    <w:rsid w:val="00AF6552"/>
    <w:rsid w:val="00AF6F60"/>
    <w:rsid w:val="00B107F9"/>
    <w:rsid w:val="00B10E77"/>
    <w:rsid w:val="00B123C7"/>
    <w:rsid w:val="00B13E27"/>
    <w:rsid w:val="00B144D2"/>
    <w:rsid w:val="00B16CBB"/>
    <w:rsid w:val="00B2233D"/>
    <w:rsid w:val="00B26522"/>
    <w:rsid w:val="00B268EA"/>
    <w:rsid w:val="00B30D45"/>
    <w:rsid w:val="00B33CAB"/>
    <w:rsid w:val="00B34C70"/>
    <w:rsid w:val="00B3570D"/>
    <w:rsid w:val="00B35EFF"/>
    <w:rsid w:val="00B41993"/>
    <w:rsid w:val="00B46564"/>
    <w:rsid w:val="00B50FA0"/>
    <w:rsid w:val="00B5677F"/>
    <w:rsid w:val="00B601B1"/>
    <w:rsid w:val="00B63A6E"/>
    <w:rsid w:val="00B65FAD"/>
    <w:rsid w:val="00B702DE"/>
    <w:rsid w:val="00B70467"/>
    <w:rsid w:val="00B71B78"/>
    <w:rsid w:val="00B72EB1"/>
    <w:rsid w:val="00B743B4"/>
    <w:rsid w:val="00B7498A"/>
    <w:rsid w:val="00B82131"/>
    <w:rsid w:val="00B84568"/>
    <w:rsid w:val="00B84D9D"/>
    <w:rsid w:val="00B96AF0"/>
    <w:rsid w:val="00BA404F"/>
    <w:rsid w:val="00BB010D"/>
    <w:rsid w:val="00BB3387"/>
    <w:rsid w:val="00BB69D4"/>
    <w:rsid w:val="00BB7899"/>
    <w:rsid w:val="00BC2F12"/>
    <w:rsid w:val="00BC2FAB"/>
    <w:rsid w:val="00BC609B"/>
    <w:rsid w:val="00BD2D1C"/>
    <w:rsid w:val="00BD772B"/>
    <w:rsid w:val="00BE1EEA"/>
    <w:rsid w:val="00BE2EE8"/>
    <w:rsid w:val="00BE6070"/>
    <w:rsid w:val="00BF29FD"/>
    <w:rsid w:val="00BF2E7F"/>
    <w:rsid w:val="00BF3997"/>
    <w:rsid w:val="00C07EE9"/>
    <w:rsid w:val="00C10145"/>
    <w:rsid w:val="00C10DC3"/>
    <w:rsid w:val="00C151C2"/>
    <w:rsid w:val="00C16F5B"/>
    <w:rsid w:val="00C179AF"/>
    <w:rsid w:val="00C208FC"/>
    <w:rsid w:val="00C2435B"/>
    <w:rsid w:val="00C26E5B"/>
    <w:rsid w:val="00C30069"/>
    <w:rsid w:val="00C3105D"/>
    <w:rsid w:val="00C31576"/>
    <w:rsid w:val="00C31D2F"/>
    <w:rsid w:val="00C40DA3"/>
    <w:rsid w:val="00C42121"/>
    <w:rsid w:val="00C42B9C"/>
    <w:rsid w:val="00C448C8"/>
    <w:rsid w:val="00C528EB"/>
    <w:rsid w:val="00C6050B"/>
    <w:rsid w:val="00C609D5"/>
    <w:rsid w:val="00C62196"/>
    <w:rsid w:val="00C63EB2"/>
    <w:rsid w:val="00C6568B"/>
    <w:rsid w:val="00C6597B"/>
    <w:rsid w:val="00C67AE3"/>
    <w:rsid w:val="00C7296A"/>
    <w:rsid w:val="00C74191"/>
    <w:rsid w:val="00C748E6"/>
    <w:rsid w:val="00C75A82"/>
    <w:rsid w:val="00C772FE"/>
    <w:rsid w:val="00C83DDA"/>
    <w:rsid w:val="00C87F49"/>
    <w:rsid w:val="00C9009E"/>
    <w:rsid w:val="00C957F6"/>
    <w:rsid w:val="00CA2B00"/>
    <w:rsid w:val="00CA2EF7"/>
    <w:rsid w:val="00CB09C0"/>
    <w:rsid w:val="00CB2444"/>
    <w:rsid w:val="00CB75C0"/>
    <w:rsid w:val="00CB7623"/>
    <w:rsid w:val="00CC5DB3"/>
    <w:rsid w:val="00CC786F"/>
    <w:rsid w:val="00CD0EF7"/>
    <w:rsid w:val="00CD368E"/>
    <w:rsid w:val="00CD4227"/>
    <w:rsid w:val="00CE2ACF"/>
    <w:rsid w:val="00CE66CB"/>
    <w:rsid w:val="00CF07F3"/>
    <w:rsid w:val="00CF152A"/>
    <w:rsid w:val="00CF2016"/>
    <w:rsid w:val="00CF24E9"/>
    <w:rsid w:val="00D00172"/>
    <w:rsid w:val="00D04175"/>
    <w:rsid w:val="00D06165"/>
    <w:rsid w:val="00D11C4B"/>
    <w:rsid w:val="00D1202C"/>
    <w:rsid w:val="00D14229"/>
    <w:rsid w:val="00D17FBB"/>
    <w:rsid w:val="00D223F3"/>
    <w:rsid w:val="00D22570"/>
    <w:rsid w:val="00D22867"/>
    <w:rsid w:val="00D271E5"/>
    <w:rsid w:val="00D30F41"/>
    <w:rsid w:val="00D34464"/>
    <w:rsid w:val="00D37EC7"/>
    <w:rsid w:val="00D426E3"/>
    <w:rsid w:val="00D465BB"/>
    <w:rsid w:val="00D55837"/>
    <w:rsid w:val="00D640FC"/>
    <w:rsid w:val="00D73F8E"/>
    <w:rsid w:val="00D758EC"/>
    <w:rsid w:val="00D76ADB"/>
    <w:rsid w:val="00D76E8A"/>
    <w:rsid w:val="00D9135B"/>
    <w:rsid w:val="00D91E0F"/>
    <w:rsid w:val="00D92601"/>
    <w:rsid w:val="00D944A9"/>
    <w:rsid w:val="00DA01D5"/>
    <w:rsid w:val="00DA4BB2"/>
    <w:rsid w:val="00DA5D19"/>
    <w:rsid w:val="00DA6612"/>
    <w:rsid w:val="00DA69EE"/>
    <w:rsid w:val="00DA6C70"/>
    <w:rsid w:val="00DB1CAD"/>
    <w:rsid w:val="00DB25AC"/>
    <w:rsid w:val="00DC17C1"/>
    <w:rsid w:val="00DC25EA"/>
    <w:rsid w:val="00DC6D1F"/>
    <w:rsid w:val="00DC6D5E"/>
    <w:rsid w:val="00DD1129"/>
    <w:rsid w:val="00DD3DF3"/>
    <w:rsid w:val="00DD4DAB"/>
    <w:rsid w:val="00DE0A05"/>
    <w:rsid w:val="00DE2416"/>
    <w:rsid w:val="00DE31FB"/>
    <w:rsid w:val="00DE77B2"/>
    <w:rsid w:val="00DF0A2C"/>
    <w:rsid w:val="00DF7395"/>
    <w:rsid w:val="00DF7920"/>
    <w:rsid w:val="00E02380"/>
    <w:rsid w:val="00E04820"/>
    <w:rsid w:val="00E148A1"/>
    <w:rsid w:val="00E2153B"/>
    <w:rsid w:val="00E22FF5"/>
    <w:rsid w:val="00E3083D"/>
    <w:rsid w:val="00E33168"/>
    <w:rsid w:val="00E3545A"/>
    <w:rsid w:val="00E36D8F"/>
    <w:rsid w:val="00E37BB9"/>
    <w:rsid w:val="00E41B85"/>
    <w:rsid w:val="00E45D9D"/>
    <w:rsid w:val="00E5341B"/>
    <w:rsid w:val="00E53E8D"/>
    <w:rsid w:val="00E54832"/>
    <w:rsid w:val="00E56C1C"/>
    <w:rsid w:val="00E5716A"/>
    <w:rsid w:val="00E61D1B"/>
    <w:rsid w:val="00E62564"/>
    <w:rsid w:val="00E630C8"/>
    <w:rsid w:val="00E656B8"/>
    <w:rsid w:val="00E70E95"/>
    <w:rsid w:val="00E73081"/>
    <w:rsid w:val="00E91D2B"/>
    <w:rsid w:val="00E937CE"/>
    <w:rsid w:val="00E942BC"/>
    <w:rsid w:val="00E94EEF"/>
    <w:rsid w:val="00E973C1"/>
    <w:rsid w:val="00E97978"/>
    <w:rsid w:val="00EA6CE8"/>
    <w:rsid w:val="00EB34D8"/>
    <w:rsid w:val="00EB3EB4"/>
    <w:rsid w:val="00EB6BF3"/>
    <w:rsid w:val="00EC5DCD"/>
    <w:rsid w:val="00EC77DA"/>
    <w:rsid w:val="00EE1236"/>
    <w:rsid w:val="00EE2A8E"/>
    <w:rsid w:val="00EF2DD4"/>
    <w:rsid w:val="00F00022"/>
    <w:rsid w:val="00F0073B"/>
    <w:rsid w:val="00F00CEA"/>
    <w:rsid w:val="00F03680"/>
    <w:rsid w:val="00F03FFA"/>
    <w:rsid w:val="00F11F22"/>
    <w:rsid w:val="00F14787"/>
    <w:rsid w:val="00F16D31"/>
    <w:rsid w:val="00F2163E"/>
    <w:rsid w:val="00F221EC"/>
    <w:rsid w:val="00F23CE0"/>
    <w:rsid w:val="00F33B28"/>
    <w:rsid w:val="00F35D01"/>
    <w:rsid w:val="00F371B5"/>
    <w:rsid w:val="00F411A2"/>
    <w:rsid w:val="00F41475"/>
    <w:rsid w:val="00F41619"/>
    <w:rsid w:val="00F41705"/>
    <w:rsid w:val="00F46C6F"/>
    <w:rsid w:val="00F519A8"/>
    <w:rsid w:val="00F52542"/>
    <w:rsid w:val="00F61B51"/>
    <w:rsid w:val="00F73EC9"/>
    <w:rsid w:val="00F8196F"/>
    <w:rsid w:val="00F95C2E"/>
    <w:rsid w:val="00F970D1"/>
    <w:rsid w:val="00FA0139"/>
    <w:rsid w:val="00FA3899"/>
    <w:rsid w:val="00FA4A17"/>
    <w:rsid w:val="00FA604B"/>
    <w:rsid w:val="00FA72FA"/>
    <w:rsid w:val="00FA774D"/>
    <w:rsid w:val="00FB337D"/>
    <w:rsid w:val="00FC4579"/>
    <w:rsid w:val="00FC762E"/>
    <w:rsid w:val="00FD34D5"/>
    <w:rsid w:val="00FD3CDA"/>
    <w:rsid w:val="00FE2F26"/>
    <w:rsid w:val="00FE3BEB"/>
    <w:rsid w:val="00FE3C18"/>
    <w:rsid w:val="00FE5D7F"/>
    <w:rsid w:val="00FF1023"/>
    <w:rsid w:val="00FF103B"/>
    <w:rsid w:val="00FF2BFA"/>
    <w:rsid w:val="00FF3864"/>
    <w:rsid w:val="00FF4956"/>
    <w:rsid w:val="00FF5702"/>
    <w:rsid w:val="014B7F71"/>
    <w:rsid w:val="05067A2B"/>
    <w:rsid w:val="06E4782C"/>
    <w:rsid w:val="0B00187B"/>
    <w:rsid w:val="0B5C1EEC"/>
    <w:rsid w:val="0B8D2B18"/>
    <w:rsid w:val="0BF21886"/>
    <w:rsid w:val="0D2546FA"/>
    <w:rsid w:val="0D2A1D10"/>
    <w:rsid w:val="0F1961FF"/>
    <w:rsid w:val="0F346E76"/>
    <w:rsid w:val="0FF023CD"/>
    <w:rsid w:val="10074400"/>
    <w:rsid w:val="11E923CA"/>
    <w:rsid w:val="129760EE"/>
    <w:rsid w:val="164F25E9"/>
    <w:rsid w:val="1900051E"/>
    <w:rsid w:val="1C085913"/>
    <w:rsid w:val="1C512C50"/>
    <w:rsid w:val="1CE632CF"/>
    <w:rsid w:val="1F961BB7"/>
    <w:rsid w:val="22AE0FC2"/>
    <w:rsid w:val="22D84291"/>
    <w:rsid w:val="23422376"/>
    <w:rsid w:val="255C6D0E"/>
    <w:rsid w:val="28B430AA"/>
    <w:rsid w:val="28CB75D1"/>
    <w:rsid w:val="295C6E2D"/>
    <w:rsid w:val="296D7F72"/>
    <w:rsid w:val="2C8514E3"/>
    <w:rsid w:val="2D5409B8"/>
    <w:rsid w:val="2D7921CC"/>
    <w:rsid w:val="2DEE2DD7"/>
    <w:rsid w:val="2F397E65"/>
    <w:rsid w:val="2FD61B58"/>
    <w:rsid w:val="32CB5D08"/>
    <w:rsid w:val="3578536D"/>
    <w:rsid w:val="35C443F0"/>
    <w:rsid w:val="35F76E1E"/>
    <w:rsid w:val="36807E79"/>
    <w:rsid w:val="37E72F6D"/>
    <w:rsid w:val="3B45740C"/>
    <w:rsid w:val="3C983514"/>
    <w:rsid w:val="3ECF5E37"/>
    <w:rsid w:val="404F2310"/>
    <w:rsid w:val="40696FCE"/>
    <w:rsid w:val="42DF0A26"/>
    <w:rsid w:val="43234C5C"/>
    <w:rsid w:val="46887D07"/>
    <w:rsid w:val="47237BFF"/>
    <w:rsid w:val="4B1A5D58"/>
    <w:rsid w:val="4BC14C0A"/>
    <w:rsid w:val="4CB659EA"/>
    <w:rsid w:val="4F6637EE"/>
    <w:rsid w:val="50D47596"/>
    <w:rsid w:val="517D13CC"/>
    <w:rsid w:val="51B51175"/>
    <w:rsid w:val="52604C60"/>
    <w:rsid w:val="534D3630"/>
    <w:rsid w:val="561E348E"/>
    <w:rsid w:val="566C6184"/>
    <w:rsid w:val="5681606E"/>
    <w:rsid w:val="58504137"/>
    <w:rsid w:val="5AE45AB3"/>
    <w:rsid w:val="5E1D0102"/>
    <w:rsid w:val="5E8919FE"/>
    <w:rsid w:val="5FEF1CF6"/>
    <w:rsid w:val="64CC214F"/>
    <w:rsid w:val="651A43A3"/>
    <w:rsid w:val="674C4C8A"/>
    <w:rsid w:val="68CF6B69"/>
    <w:rsid w:val="691A385D"/>
    <w:rsid w:val="69A63917"/>
    <w:rsid w:val="6A405C4B"/>
    <w:rsid w:val="6E500D6E"/>
    <w:rsid w:val="6E943FED"/>
    <w:rsid w:val="6F165D9C"/>
    <w:rsid w:val="7161057A"/>
    <w:rsid w:val="752D11BC"/>
    <w:rsid w:val="756141E1"/>
    <w:rsid w:val="77466F96"/>
    <w:rsid w:val="780C082F"/>
    <w:rsid w:val="784F47ED"/>
    <w:rsid w:val="79615DEF"/>
    <w:rsid w:val="7F4D47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99" w:semiHidden="0" w:name="Plain Text"/>
    <w:lsdException w:uiPriority="99" w:name="E-mail Signature"/>
    <w:lsdException w:qFormat="1" w:unhideWhenUsed="0" w:uiPriority="0"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uiPriority="99"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next w:val="1"/>
    <w:link w:val="33"/>
    <w:qFormat/>
    <w:uiPriority w:val="0"/>
    <w:pPr>
      <w:keepNext/>
      <w:jc w:val="center"/>
      <w:outlineLvl w:val="0"/>
    </w:pPr>
    <w:rPr>
      <w:rFonts w:ascii="黑体" w:hAnsi="Times New Roman" w:eastAsia="黑体" w:cs="Times New Roman"/>
      <w:kern w:val="2"/>
      <w:sz w:val="52"/>
      <w:szCs w:val="24"/>
      <w:lang w:val="en-US" w:eastAsia="zh-CN" w:bidi="ar-SA"/>
    </w:rPr>
  </w:style>
  <w:style w:type="paragraph" w:styleId="3">
    <w:name w:val="heading 2"/>
    <w:basedOn w:val="1"/>
    <w:next w:val="1"/>
    <w:link w:val="34"/>
    <w:qFormat/>
    <w:uiPriority w:val="0"/>
    <w:pPr>
      <w:keepNext/>
      <w:keepLines/>
      <w:spacing w:before="260" w:after="260" w:line="415" w:lineRule="auto"/>
      <w:outlineLvl w:val="1"/>
    </w:pPr>
    <w:rPr>
      <w:rFonts w:ascii="Arial" w:hAnsi="Arial" w:eastAsia="黑体"/>
      <w:b/>
      <w:sz w:val="32"/>
    </w:rPr>
  </w:style>
  <w:style w:type="paragraph" w:styleId="4">
    <w:name w:val="heading 3"/>
    <w:basedOn w:val="1"/>
    <w:next w:val="1"/>
    <w:link w:val="35"/>
    <w:qFormat/>
    <w:uiPriority w:val="0"/>
    <w:pPr>
      <w:keepNext/>
      <w:keepLines/>
      <w:spacing w:before="260" w:after="260" w:line="415" w:lineRule="auto"/>
      <w:outlineLvl w:val="2"/>
    </w:pPr>
    <w:rPr>
      <w:b/>
      <w:sz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link w:val="38"/>
    <w:qFormat/>
    <w:uiPriority w:val="99"/>
    <w:pPr>
      <w:autoSpaceDE w:val="0"/>
      <w:autoSpaceDN w:val="0"/>
      <w:adjustRightInd w:val="0"/>
      <w:ind w:firstLine="420"/>
    </w:pPr>
    <w:rPr>
      <w:rFonts w:ascii="宋体"/>
      <w:sz w:val="24"/>
    </w:rPr>
  </w:style>
  <w:style w:type="paragraph" w:styleId="6">
    <w:name w:val="Document Map"/>
    <w:basedOn w:val="1"/>
    <w:link w:val="39"/>
    <w:unhideWhenUsed/>
    <w:qFormat/>
    <w:uiPriority w:val="99"/>
    <w:rPr>
      <w:rFonts w:ascii="宋体" w:hAnsiTheme="minorHAnsi" w:cstheme="minorBidi"/>
      <w:sz w:val="18"/>
      <w:szCs w:val="18"/>
    </w:rPr>
  </w:style>
  <w:style w:type="paragraph" w:styleId="7">
    <w:name w:val="annotation text"/>
    <w:basedOn w:val="1"/>
    <w:link w:val="36"/>
    <w:unhideWhenUsed/>
    <w:qFormat/>
    <w:uiPriority w:val="0"/>
    <w:pPr>
      <w:jc w:val="left"/>
    </w:pPr>
  </w:style>
  <w:style w:type="paragraph" w:styleId="8">
    <w:name w:val="Body Text"/>
    <w:next w:val="1"/>
    <w:link w:val="40"/>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9">
    <w:name w:val="Body Text Indent"/>
    <w:next w:val="1"/>
    <w:link w:val="41"/>
    <w:qFormat/>
    <w:uiPriority w:val="0"/>
    <w:pPr>
      <w:widowControl w:val="0"/>
      <w:spacing w:line="440" w:lineRule="exact"/>
      <w:ind w:firstLine="196" w:firstLineChars="196"/>
      <w:jc w:val="both"/>
    </w:pPr>
    <w:rPr>
      <w:rFonts w:ascii="宋体" w:hAnsi="Times New Roman" w:eastAsia="宋体" w:cs="Century"/>
      <w:spacing w:val="2"/>
      <w:kern w:val="2"/>
      <w:sz w:val="21"/>
      <w:szCs w:val="24"/>
      <w:lang w:val="en-US" w:eastAsia="zh-CN" w:bidi="ar-SA"/>
    </w:rPr>
  </w:style>
  <w:style w:type="paragraph" w:styleId="10">
    <w:name w:val="Block Text"/>
    <w:qFormat/>
    <w:uiPriority w:val="0"/>
    <w:pPr>
      <w:widowControl w:val="0"/>
      <w:adjustRightInd w:val="0"/>
      <w:ind w:left="420" w:right="33"/>
      <w:textAlignment w:val="baseline"/>
    </w:pPr>
    <w:rPr>
      <w:rFonts w:ascii="Times New Roman" w:hAnsi="Times New Roman" w:eastAsia="宋体" w:cs="Times New Roman"/>
      <w:sz w:val="24"/>
      <w:lang w:val="en-US" w:eastAsia="zh-CN" w:bidi="ar-SA"/>
    </w:rPr>
  </w:style>
  <w:style w:type="paragraph" w:styleId="11">
    <w:name w:val="Plain Text"/>
    <w:basedOn w:val="1"/>
    <w:next w:val="5"/>
    <w:link w:val="42"/>
    <w:qFormat/>
    <w:uiPriority w:val="99"/>
    <w:rPr>
      <w:rFonts w:ascii="宋体" w:hAnsi="宋体" w:eastAsiaTheme="minorEastAsia" w:cstheme="minorBidi"/>
      <w:sz w:val="26"/>
      <w:szCs w:val="22"/>
    </w:rPr>
  </w:style>
  <w:style w:type="paragraph" w:styleId="12">
    <w:name w:val="Date"/>
    <w:next w:val="1"/>
    <w:link w:val="43"/>
    <w:qFormat/>
    <w:uiPriority w:val="0"/>
    <w:pPr>
      <w:widowControl w:val="0"/>
      <w:jc w:val="both"/>
    </w:pPr>
    <w:rPr>
      <w:rFonts w:ascii="宋体" w:hAnsi="宋体" w:eastAsia="宋体" w:cs="Times New Roman"/>
      <w:kern w:val="2"/>
      <w:sz w:val="24"/>
      <w:lang w:val="en-US" w:eastAsia="zh-CN" w:bidi="ar-SA"/>
    </w:rPr>
  </w:style>
  <w:style w:type="paragraph" w:styleId="13">
    <w:name w:val="Body Text Indent 2"/>
    <w:link w:val="44"/>
    <w:qFormat/>
    <w:uiPriority w:val="0"/>
    <w:pPr>
      <w:widowControl w:val="0"/>
      <w:spacing w:line="420" w:lineRule="exact"/>
      <w:ind w:firstLine="195" w:firstLineChars="195"/>
      <w:jc w:val="both"/>
    </w:pPr>
    <w:rPr>
      <w:rFonts w:ascii="Times New Roman" w:hAnsi="Times New Roman" w:eastAsia="宋体" w:cs="Times New Roman"/>
      <w:kern w:val="2"/>
      <w:sz w:val="21"/>
      <w:szCs w:val="24"/>
      <w:lang w:val="en-US" w:eastAsia="zh-CN" w:bidi="ar-SA"/>
    </w:rPr>
  </w:style>
  <w:style w:type="paragraph" w:styleId="14">
    <w:name w:val="Balloon Text"/>
    <w:basedOn w:val="1"/>
    <w:link w:val="45"/>
    <w:unhideWhenUsed/>
    <w:qFormat/>
    <w:uiPriority w:val="0"/>
    <w:rPr>
      <w:rFonts w:asciiTheme="minorHAnsi" w:hAnsiTheme="minorHAnsi" w:cstheme="minorBidi"/>
      <w:sz w:val="18"/>
      <w:szCs w:val="18"/>
    </w:rPr>
  </w:style>
  <w:style w:type="paragraph" w:styleId="15">
    <w:name w:val="footer"/>
    <w:basedOn w:val="1"/>
    <w:link w:val="46"/>
    <w:qFormat/>
    <w:uiPriority w:val="0"/>
    <w:pPr>
      <w:tabs>
        <w:tab w:val="center" w:pos="4153"/>
        <w:tab w:val="right" w:pos="8307"/>
      </w:tabs>
      <w:snapToGrid w:val="0"/>
      <w:jc w:val="left"/>
    </w:pPr>
    <w:rPr>
      <w:rFonts w:asciiTheme="minorHAnsi" w:hAnsiTheme="minorHAnsi" w:cstheme="minorBidi"/>
      <w:sz w:val="18"/>
      <w:szCs w:val="22"/>
    </w:rPr>
  </w:style>
  <w:style w:type="paragraph" w:styleId="16">
    <w:name w:val="header"/>
    <w:basedOn w:val="1"/>
    <w:link w:val="47"/>
    <w:qFormat/>
    <w:uiPriority w:val="99"/>
    <w:pPr>
      <w:pBdr>
        <w:bottom w:val="single" w:color="auto" w:sz="6" w:space="1"/>
      </w:pBdr>
      <w:tabs>
        <w:tab w:val="center" w:pos="4153"/>
        <w:tab w:val="right" w:pos="8307"/>
      </w:tabs>
      <w:snapToGrid w:val="0"/>
      <w:jc w:val="center"/>
    </w:pPr>
    <w:rPr>
      <w:sz w:val="18"/>
    </w:rPr>
  </w:style>
  <w:style w:type="paragraph" w:styleId="17">
    <w:name w:val="toc 4"/>
    <w:basedOn w:val="1"/>
    <w:next w:val="1"/>
    <w:qFormat/>
    <w:uiPriority w:val="0"/>
    <w:pPr>
      <w:ind w:left="1260"/>
    </w:pPr>
  </w:style>
  <w:style w:type="paragraph" w:styleId="18">
    <w:name w:val="Normal (Web)"/>
    <w:basedOn w:val="1"/>
    <w:qFormat/>
    <w:uiPriority w:val="0"/>
    <w:pPr>
      <w:spacing w:before="100" w:beforeAutospacing="1" w:after="100" w:afterAutospacing="1"/>
      <w:jc w:val="left"/>
    </w:pPr>
    <w:rPr>
      <w:rFonts w:ascii="Calibri" w:hAnsi="Calibri"/>
      <w:kern w:val="0"/>
      <w:sz w:val="24"/>
      <w:szCs w:val="24"/>
    </w:rPr>
  </w:style>
  <w:style w:type="paragraph" w:styleId="19">
    <w:name w:val="annotation subject"/>
    <w:basedOn w:val="7"/>
    <w:next w:val="7"/>
    <w:link w:val="37"/>
    <w:unhideWhenUsed/>
    <w:qFormat/>
    <w:uiPriority w:val="0"/>
    <w:rPr>
      <w:rFonts w:asciiTheme="minorHAnsi" w:hAnsiTheme="minorHAnsi" w:cstheme="minorBidi"/>
      <w:b/>
      <w:bCs/>
      <w:szCs w:val="22"/>
    </w:rPr>
  </w:style>
  <w:style w:type="table" w:styleId="21">
    <w:name w:val="Table Grid"/>
    <w:basedOn w:val="20"/>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page number"/>
    <w:qFormat/>
    <w:uiPriority w:val="0"/>
  </w:style>
  <w:style w:type="character" w:styleId="25">
    <w:name w:val="Emphasis"/>
    <w:basedOn w:val="22"/>
    <w:qFormat/>
    <w:uiPriority w:val="0"/>
  </w:style>
  <w:style w:type="character" w:styleId="26">
    <w:name w:val="HTML Definition"/>
    <w:basedOn w:val="22"/>
    <w:qFormat/>
    <w:uiPriority w:val="0"/>
  </w:style>
  <w:style w:type="character" w:styleId="27">
    <w:name w:val="HTML Acronym"/>
    <w:basedOn w:val="22"/>
    <w:qFormat/>
    <w:uiPriority w:val="0"/>
  </w:style>
  <w:style w:type="character" w:styleId="28">
    <w:name w:val="HTML Variable"/>
    <w:basedOn w:val="22"/>
    <w:qFormat/>
    <w:uiPriority w:val="0"/>
  </w:style>
  <w:style w:type="character" w:styleId="29">
    <w:name w:val="Hyperlink"/>
    <w:qFormat/>
    <w:uiPriority w:val="99"/>
    <w:rPr>
      <w:color w:val="0000FF"/>
      <w:u w:val="single"/>
    </w:rPr>
  </w:style>
  <w:style w:type="character" w:styleId="30">
    <w:name w:val="HTML Code"/>
    <w:basedOn w:val="22"/>
    <w:qFormat/>
    <w:uiPriority w:val="0"/>
    <w:rPr>
      <w:rFonts w:ascii="Courier New" w:hAnsi="Courier New"/>
      <w:sz w:val="20"/>
    </w:rPr>
  </w:style>
  <w:style w:type="character" w:styleId="31">
    <w:name w:val="annotation reference"/>
    <w:unhideWhenUsed/>
    <w:qFormat/>
    <w:uiPriority w:val="0"/>
    <w:rPr>
      <w:sz w:val="21"/>
      <w:szCs w:val="21"/>
    </w:rPr>
  </w:style>
  <w:style w:type="character" w:styleId="32">
    <w:name w:val="HTML Cite"/>
    <w:basedOn w:val="22"/>
    <w:qFormat/>
    <w:uiPriority w:val="0"/>
  </w:style>
  <w:style w:type="character" w:customStyle="1" w:styleId="33">
    <w:name w:val="标题 1 Char"/>
    <w:basedOn w:val="22"/>
    <w:link w:val="2"/>
    <w:qFormat/>
    <w:uiPriority w:val="0"/>
    <w:rPr>
      <w:rFonts w:ascii="黑体" w:hAnsi="Times New Roman" w:eastAsia="黑体" w:cs="Times New Roman"/>
      <w:sz w:val="52"/>
      <w:szCs w:val="24"/>
    </w:rPr>
  </w:style>
  <w:style w:type="character" w:customStyle="1" w:styleId="34">
    <w:name w:val="标题 2 Char"/>
    <w:basedOn w:val="22"/>
    <w:link w:val="3"/>
    <w:qFormat/>
    <w:uiPriority w:val="0"/>
    <w:rPr>
      <w:rFonts w:ascii="Arial" w:hAnsi="Arial" w:eastAsia="黑体" w:cs="Times New Roman"/>
      <w:b/>
      <w:sz w:val="32"/>
      <w:szCs w:val="20"/>
    </w:rPr>
  </w:style>
  <w:style w:type="character" w:customStyle="1" w:styleId="35">
    <w:name w:val="标题 3 Char"/>
    <w:basedOn w:val="22"/>
    <w:link w:val="4"/>
    <w:qFormat/>
    <w:uiPriority w:val="0"/>
    <w:rPr>
      <w:rFonts w:ascii="Times New Roman" w:hAnsi="Times New Roman" w:eastAsia="宋体" w:cs="Times New Roman"/>
      <w:b/>
      <w:sz w:val="32"/>
      <w:szCs w:val="20"/>
    </w:rPr>
  </w:style>
  <w:style w:type="character" w:customStyle="1" w:styleId="36">
    <w:name w:val="批注文字 Char1"/>
    <w:basedOn w:val="22"/>
    <w:link w:val="7"/>
    <w:semiHidden/>
    <w:qFormat/>
    <w:uiPriority w:val="0"/>
    <w:rPr>
      <w:rFonts w:ascii="Times New Roman" w:hAnsi="Times New Roman" w:eastAsia="宋体" w:cs="Times New Roman"/>
      <w:szCs w:val="20"/>
    </w:rPr>
  </w:style>
  <w:style w:type="character" w:customStyle="1" w:styleId="37">
    <w:name w:val="批注主题 Char1"/>
    <w:basedOn w:val="36"/>
    <w:link w:val="19"/>
    <w:semiHidden/>
    <w:qFormat/>
    <w:uiPriority w:val="99"/>
    <w:rPr>
      <w:rFonts w:ascii="Times New Roman" w:hAnsi="Times New Roman" w:eastAsia="宋体" w:cs="Times New Roman"/>
      <w:b/>
      <w:bCs/>
      <w:szCs w:val="20"/>
    </w:rPr>
  </w:style>
  <w:style w:type="character" w:customStyle="1" w:styleId="38">
    <w:name w:val="正文缩进 Char"/>
    <w:link w:val="5"/>
    <w:qFormat/>
    <w:uiPriority w:val="99"/>
    <w:rPr>
      <w:rFonts w:ascii="宋体" w:hAnsi="Times New Roman" w:eastAsia="宋体" w:cs="Times New Roman"/>
      <w:kern w:val="2"/>
      <w:sz w:val="24"/>
    </w:rPr>
  </w:style>
  <w:style w:type="character" w:customStyle="1" w:styleId="39">
    <w:name w:val="文档结构图 Char1"/>
    <w:basedOn w:val="22"/>
    <w:link w:val="6"/>
    <w:semiHidden/>
    <w:qFormat/>
    <w:uiPriority w:val="99"/>
    <w:rPr>
      <w:rFonts w:ascii="宋体" w:hAnsi="Times New Roman" w:eastAsia="宋体" w:cs="Times New Roman"/>
      <w:sz w:val="18"/>
      <w:szCs w:val="18"/>
    </w:rPr>
  </w:style>
  <w:style w:type="character" w:customStyle="1" w:styleId="40">
    <w:name w:val="正文文本 Char"/>
    <w:basedOn w:val="22"/>
    <w:link w:val="8"/>
    <w:qFormat/>
    <w:uiPriority w:val="0"/>
    <w:rPr>
      <w:rFonts w:ascii="Times New Roman" w:hAnsi="Times New Roman" w:eastAsia="宋体" w:cs="Times New Roman"/>
      <w:szCs w:val="24"/>
    </w:rPr>
  </w:style>
  <w:style w:type="character" w:customStyle="1" w:styleId="41">
    <w:name w:val="正文文本缩进 Char"/>
    <w:basedOn w:val="22"/>
    <w:link w:val="9"/>
    <w:qFormat/>
    <w:uiPriority w:val="0"/>
    <w:rPr>
      <w:rFonts w:ascii="宋体" w:hAnsi="Times New Roman" w:eastAsia="宋体" w:cs="Century"/>
      <w:spacing w:val="2"/>
      <w:szCs w:val="24"/>
    </w:rPr>
  </w:style>
  <w:style w:type="character" w:customStyle="1" w:styleId="42">
    <w:name w:val="纯文本 Char1"/>
    <w:basedOn w:val="22"/>
    <w:link w:val="11"/>
    <w:qFormat/>
    <w:uiPriority w:val="99"/>
    <w:rPr>
      <w:rFonts w:ascii="宋体" w:hAnsi="Courier New" w:eastAsia="宋体" w:cs="Courier New"/>
      <w:szCs w:val="21"/>
    </w:rPr>
  </w:style>
  <w:style w:type="character" w:customStyle="1" w:styleId="43">
    <w:name w:val="日期 Char"/>
    <w:basedOn w:val="22"/>
    <w:link w:val="12"/>
    <w:qFormat/>
    <w:uiPriority w:val="0"/>
    <w:rPr>
      <w:rFonts w:ascii="宋体" w:hAnsi="宋体" w:eastAsia="宋体" w:cs="Times New Roman"/>
      <w:sz w:val="24"/>
      <w:szCs w:val="20"/>
    </w:rPr>
  </w:style>
  <w:style w:type="character" w:customStyle="1" w:styleId="44">
    <w:name w:val="正文文本缩进 2 Char"/>
    <w:basedOn w:val="22"/>
    <w:link w:val="13"/>
    <w:qFormat/>
    <w:uiPriority w:val="0"/>
    <w:rPr>
      <w:rFonts w:ascii="Times New Roman" w:hAnsi="Times New Roman" w:eastAsia="宋体" w:cs="Times New Roman"/>
      <w:szCs w:val="24"/>
    </w:rPr>
  </w:style>
  <w:style w:type="character" w:customStyle="1" w:styleId="45">
    <w:name w:val="批注框文本 Char1"/>
    <w:basedOn w:val="22"/>
    <w:link w:val="14"/>
    <w:semiHidden/>
    <w:qFormat/>
    <w:uiPriority w:val="99"/>
    <w:rPr>
      <w:rFonts w:ascii="Times New Roman" w:hAnsi="Times New Roman" w:eastAsia="宋体" w:cs="Times New Roman"/>
      <w:sz w:val="18"/>
      <w:szCs w:val="18"/>
    </w:rPr>
  </w:style>
  <w:style w:type="character" w:customStyle="1" w:styleId="46">
    <w:name w:val="页脚 Char1"/>
    <w:basedOn w:val="22"/>
    <w:link w:val="15"/>
    <w:semiHidden/>
    <w:qFormat/>
    <w:uiPriority w:val="99"/>
    <w:rPr>
      <w:rFonts w:ascii="Times New Roman" w:hAnsi="Times New Roman" w:eastAsia="宋体" w:cs="Times New Roman"/>
      <w:sz w:val="18"/>
      <w:szCs w:val="18"/>
    </w:rPr>
  </w:style>
  <w:style w:type="character" w:customStyle="1" w:styleId="47">
    <w:name w:val="页眉 Char"/>
    <w:basedOn w:val="22"/>
    <w:link w:val="16"/>
    <w:qFormat/>
    <w:uiPriority w:val="99"/>
    <w:rPr>
      <w:rFonts w:ascii="Times New Roman" w:hAnsi="Times New Roman" w:eastAsia="宋体" w:cs="Times New Roman"/>
      <w:sz w:val="18"/>
      <w:szCs w:val="20"/>
    </w:rPr>
  </w:style>
  <w:style w:type="character" w:customStyle="1" w:styleId="48">
    <w:name w:val="批注框文本 Char"/>
    <w:qFormat/>
    <w:uiPriority w:val="0"/>
    <w:rPr>
      <w:rFonts w:eastAsia="宋体"/>
      <w:sz w:val="18"/>
      <w:szCs w:val="18"/>
    </w:rPr>
  </w:style>
  <w:style w:type="character" w:customStyle="1" w:styleId="49">
    <w:name w:val="批注主题 Char"/>
    <w:qFormat/>
    <w:uiPriority w:val="0"/>
    <w:rPr>
      <w:rFonts w:eastAsia="宋体"/>
      <w:b/>
      <w:bCs/>
    </w:rPr>
  </w:style>
  <w:style w:type="character" w:customStyle="1" w:styleId="50">
    <w:name w:val="文档结构图 Char"/>
    <w:qFormat/>
    <w:uiPriority w:val="99"/>
    <w:rPr>
      <w:rFonts w:ascii="宋体" w:eastAsia="宋体"/>
      <w:sz w:val="18"/>
      <w:szCs w:val="18"/>
    </w:rPr>
  </w:style>
  <w:style w:type="character" w:customStyle="1" w:styleId="51">
    <w:name w:val="批注文字 Char"/>
    <w:qFormat/>
    <w:uiPriority w:val="0"/>
    <w:rPr>
      <w:rFonts w:eastAsia="宋体"/>
      <w:kern w:val="2"/>
      <w:sz w:val="21"/>
    </w:rPr>
  </w:style>
  <w:style w:type="character" w:customStyle="1" w:styleId="52">
    <w:name w:val="页脚 Char"/>
    <w:qFormat/>
    <w:uiPriority w:val="0"/>
    <w:rPr>
      <w:rFonts w:eastAsia="宋体"/>
      <w:sz w:val="18"/>
    </w:rPr>
  </w:style>
  <w:style w:type="character" w:customStyle="1" w:styleId="53">
    <w:name w:val="纯文本 Char"/>
    <w:qFormat/>
    <w:uiPriority w:val="0"/>
    <w:rPr>
      <w:rFonts w:ascii="宋体" w:hAnsi="宋体"/>
      <w:sz w:val="26"/>
    </w:rPr>
  </w:style>
  <w:style w:type="paragraph" w:customStyle="1" w:styleId="54">
    <w:name w:val="列出段落1"/>
    <w:basedOn w:val="1"/>
    <w:qFormat/>
    <w:uiPriority w:val="34"/>
    <w:pPr>
      <w:ind w:firstLine="420" w:firstLineChars="200"/>
    </w:pPr>
  </w:style>
  <w:style w:type="paragraph" w:customStyle="1" w:styleId="55">
    <w:name w:val="纯文本1"/>
    <w:next w:val="17"/>
    <w:qFormat/>
    <w:uiPriority w:val="0"/>
    <w:pPr>
      <w:widowControl w:val="0"/>
      <w:adjustRightInd w:val="0"/>
      <w:jc w:val="both"/>
      <w:textAlignment w:val="baseline"/>
    </w:pPr>
    <w:rPr>
      <w:rFonts w:ascii="宋体" w:hAnsi="宋体" w:eastAsia="宋体" w:cs="Times New Roman"/>
      <w:kern w:val="2"/>
      <w:sz w:val="26"/>
      <w:lang w:val="en-US" w:eastAsia="zh-CN" w:bidi="ar-SA"/>
    </w:rPr>
  </w:style>
  <w:style w:type="paragraph" w:customStyle="1" w:styleId="56">
    <w:name w:val="列出段落11"/>
    <w:basedOn w:val="1"/>
    <w:qFormat/>
    <w:uiPriority w:val="99"/>
    <w:pPr>
      <w:ind w:firstLine="420" w:firstLineChars="200"/>
    </w:pPr>
  </w:style>
  <w:style w:type="paragraph" w:customStyle="1" w:styleId="57">
    <w:name w:val="正文文本缩进1"/>
    <w:basedOn w:val="1"/>
    <w:qFormat/>
    <w:uiPriority w:val="0"/>
    <w:pPr>
      <w:spacing w:line="200" w:lineRule="exact"/>
      <w:ind w:firstLine="301"/>
    </w:pPr>
    <w:rPr>
      <w:rFonts w:ascii="宋体" w:hAnsi="Courier New"/>
      <w:spacing w:val="-4"/>
      <w:sz w:val="18"/>
    </w:rPr>
  </w:style>
  <w:style w:type="paragraph" w:customStyle="1" w:styleId="58">
    <w:name w:val="正文文本缩进2"/>
    <w:basedOn w:val="1"/>
    <w:qFormat/>
    <w:uiPriority w:val="0"/>
    <w:pPr>
      <w:spacing w:line="200" w:lineRule="exact"/>
      <w:ind w:firstLine="301"/>
    </w:pPr>
    <w:rPr>
      <w:rFonts w:ascii="宋体" w:hAnsi="Courier New"/>
      <w:spacing w:val="-4"/>
      <w:kern w:val="0"/>
      <w:sz w:val="18"/>
    </w:rPr>
  </w:style>
  <w:style w:type="character" w:customStyle="1" w:styleId="59">
    <w:name w:val="页码1"/>
    <w:basedOn w:val="22"/>
    <w:qFormat/>
    <w:uiPriority w:val="0"/>
  </w:style>
  <w:style w:type="paragraph" w:customStyle="1" w:styleId="60">
    <w:name w:val="正文文本缩进21"/>
    <w:basedOn w:val="1"/>
    <w:qFormat/>
    <w:uiPriority w:val="0"/>
    <w:pPr>
      <w:spacing w:line="200" w:lineRule="exact"/>
      <w:ind w:firstLine="301"/>
    </w:pPr>
    <w:rPr>
      <w:rFonts w:ascii="宋体" w:hAnsi="Courier New"/>
      <w:spacing w:val="-4"/>
      <w:kern w:val="0"/>
      <w:sz w:val="18"/>
    </w:rPr>
  </w:style>
  <w:style w:type="paragraph" w:customStyle="1" w:styleId="61">
    <w:name w:val="修订1"/>
    <w:hidden/>
    <w:semiHidden/>
    <w:qFormat/>
    <w:uiPriority w:val="99"/>
    <w:rPr>
      <w:rFonts w:ascii="Times New Roman" w:hAnsi="Times New Roman" w:eastAsia="宋体" w:cs="Times New Roman"/>
      <w:kern w:val="2"/>
      <w:sz w:val="21"/>
      <w:lang w:val="en-US" w:eastAsia="zh-CN" w:bidi="ar-SA"/>
    </w:rPr>
  </w:style>
  <w:style w:type="paragraph" w:customStyle="1" w:styleId="62">
    <w:name w:val="Í¼±íÕýÎÄ"/>
    <w:basedOn w:val="1"/>
    <w:next w:val="5"/>
    <w:qFormat/>
    <w:uiPriority w:val="0"/>
    <w:pPr>
      <w:ind w:firstLine="420" w:firstLineChars="200"/>
    </w:pPr>
    <w:rPr>
      <w:sz w:val="24"/>
    </w:rPr>
  </w:style>
  <w:style w:type="paragraph" w:styleId="63">
    <w:name w:val="List Paragraph"/>
    <w:basedOn w:val="1"/>
    <w:qFormat/>
    <w:uiPriority w:val="34"/>
    <w:pPr>
      <w:ind w:firstLine="420" w:firstLineChars="200"/>
    </w:pPr>
    <w:rPr>
      <w:rFonts w:ascii="Calibri" w:hAnsi="Calibri"/>
      <w:szCs w:val="22"/>
    </w:rPr>
  </w:style>
  <w:style w:type="character" w:customStyle="1" w:styleId="64">
    <w:name w:val="font01"/>
    <w:qFormat/>
    <w:uiPriority w:val="0"/>
    <w:rPr>
      <w:rFonts w:hint="eastAsia" w:ascii="宋体" w:hAnsi="宋体" w:eastAsia="宋体" w:cs="宋体"/>
      <w:color w:val="000000"/>
      <w:sz w:val="24"/>
      <w:szCs w:val="24"/>
      <w:u w:val="none"/>
    </w:rPr>
  </w:style>
  <w:style w:type="paragraph" w:customStyle="1" w:styleId="65">
    <w:name w:val="纯文本2"/>
    <w:next w:val="17"/>
    <w:qFormat/>
    <w:uiPriority w:val="0"/>
    <w:pPr>
      <w:widowControl w:val="0"/>
      <w:adjustRightInd w:val="0"/>
      <w:jc w:val="both"/>
      <w:textAlignment w:val="baseline"/>
    </w:pPr>
    <w:rPr>
      <w:rFonts w:ascii="宋体" w:hAnsi="Times New Roman" w:eastAsia="宋体" w:cs="Times New Roman"/>
      <w:kern w:val="2"/>
      <w:sz w:val="26"/>
      <w:szCs w:val="22"/>
      <w:lang w:val="en-US" w:eastAsia="zh-CN" w:bidi="ar-SA"/>
    </w:rPr>
  </w:style>
  <w:style w:type="character" w:customStyle="1" w:styleId="66">
    <w:name w:val="样式 纯文本 + (符号) 宋体 Char"/>
    <w:link w:val="67"/>
    <w:qFormat/>
    <w:uiPriority w:val="0"/>
    <w:rPr>
      <w:rFonts w:eastAsia="宋体" w:cs="Times New Roman"/>
      <w:sz w:val="21"/>
      <w:szCs w:val="20"/>
    </w:rPr>
  </w:style>
  <w:style w:type="paragraph" w:customStyle="1" w:styleId="67">
    <w:name w:val="样式 纯文本 + (符号) 宋体"/>
    <w:basedOn w:val="11"/>
    <w:link w:val="66"/>
    <w:qFormat/>
    <w:uiPriority w:val="0"/>
    <w:pPr>
      <w:jc w:val="center"/>
    </w:pPr>
    <w:rPr>
      <w:rFonts w:eastAsia="宋体" w:cs="Times New Roman"/>
      <w:sz w:val="21"/>
      <w:szCs w:val="20"/>
    </w:rPr>
  </w:style>
  <w:style w:type="character" w:customStyle="1" w:styleId="68">
    <w:name w:val="font31"/>
    <w:basedOn w:val="22"/>
    <w:qFormat/>
    <w:uiPriority w:val="0"/>
    <w:rPr>
      <w:rFonts w:hint="eastAsia" w:ascii="宋体" w:hAnsi="宋体" w:eastAsia="宋体" w:cs="宋体"/>
      <w:color w:val="000000"/>
      <w:sz w:val="20"/>
      <w:szCs w:val="20"/>
      <w:u w:val="none"/>
    </w:rPr>
  </w:style>
  <w:style w:type="character" w:customStyle="1" w:styleId="69">
    <w:name w:val="font81"/>
    <w:basedOn w:val="22"/>
    <w:qFormat/>
    <w:uiPriority w:val="0"/>
    <w:rPr>
      <w:rFonts w:hint="eastAsia" w:ascii="宋体" w:hAnsi="宋体" w:eastAsia="宋体" w:cs="宋体"/>
      <w:b/>
      <w:color w:val="000000"/>
      <w:sz w:val="22"/>
      <w:szCs w:val="22"/>
      <w:u w:val="none"/>
    </w:rPr>
  </w:style>
  <w:style w:type="character" w:customStyle="1" w:styleId="70">
    <w:name w:val="apple-converted-space"/>
    <w:basedOn w:val="22"/>
    <w:qFormat/>
    <w:uiPriority w:val="0"/>
  </w:style>
  <w:style w:type="character" w:customStyle="1" w:styleId="71">
    <w:name w:val="font21"/>
    <w:basedOn w:val="22"/>
    <w:qFormat/>
    <w:uiPriority w:val="0"/>
    <w:rPr>
      <w:rFonts w:hint="eastAsia" w:ascii="宋体" w:hAnsi="宋体" w:eastAsia="宋体" w:cs="宋体"/>
      <w:color w:val="000000"/>
      <w:sz w:val="20"/>
      <w:szCs w:val="20"/>
      <w:u w:val="none"/>
    </w:rPr>
  </w:style>
  <w:style w:type="character" w:customStyle="1" w:styleId="72">
    <w:name w:val="font71"/>
    <w:basedOn w:val="22"/>
    <w:qFormat/>
    <w:uiPriority w:val="0"/>
    <w:rPr>
      <w:rFonts w:hint="eastAsia" w:ascii="宋体" w:hAnsi="宋体" w:eastAsia="宋体" w:cs="宋体"/>
      <w:color w:val="000000"/>
      <w:sz w:val="20"/>
      <w:szCs w:val="20"/>
      <w:u w:val="none"/>
    </w:rPr>
  </w:style>
  <w:style w:type="character" w:customStyle="1" w:styleId="73">
    <w:name w:val="font61"/>
    <w:basedOn w:val="22"/>
    <w:qFormat/>
    <w:uiPriority w:val="0"/>
    <w:rPr>
      <w:rFonts w:hint="eastAsia" w:ascii="宋体" w:hAnsi="宋体" w:eastAsia="宋体" w:cs="宋体"/>
      <w:b/>
      <w:color w:val="000000"/>
      <w:sz w:val="24"/>
      <w:szCs w:val="24"/>
      <w:u w:val="none"/>
    </w:rPr>
  </w:style>
  <w:style w:type="character" w:customStyle="1" w:styleId="74">
    <w:name w:val="font51"/>
    <w:basedOn w:val="22"/>
    <w:qFormat/>
    <w:uiPriority w:val="0"/>
    <w:rPr>
      <w:rFonts w:hint="eastAsia" w:ascii="宋体" w:hAnsi="宋体" w:eastAsia="宋体" w:cs="宋体"/>
      <w:color w:val="FF0000"/>
      <w:sz w:val="20"/>
      <w:szCs w:val="20"/>
      <w:u w:val="none"/>
    </w:rPr>
  </w:style>
  <w:style w:type="character" w:customStyle="1" w:styleId="75">
    <w:name w:val="font41"/>
    <w:basedOn w:val="22"/>
    <w:qFormat/>
    <w:uiPriority w:val="0"/>
    <w:rPr>
      <w:rFonts w:hint="default" w:ascii="Arial" w:hAnsi="Arial" w:cs="Arial"/>
      <w:color w:val="FF0000"/>
      <w:sz w:val="20"/>
      <w:szCs w:val="20"/>
      <w:u w:val="none"/>
    </w:rPr>
  </w:style>
  <w:style w:type="character" w:customStyle="1" w:styleId="76">
    <w:name w:val="font11"/>
    <w:basedOn w:val="22"/>
    <w:qFormat/>
    <w:uiPriority w:val="0"/>
    <w:rPr>
      <w:rFonts w:hint="default" w:ascii="Arial" w:hAnsi="Arial" w:cs="Arial"/>
      <w:color w:val="FF0000"/>
      <w:sz w:val="20"/>
      <w:szCs w:val="20"/>
      <w:u w:val="none"/>
    </w:rPr>
  </w:style>
  <w:style w:type="character" w:customStyle="1" w:styleId="77">
    <w:name w:val="Char Char3"/>
    <w:qFormat/>
    <w:locked/>
    <w:uiPriority w:val="0"/>
    <w:rPr>
      <w:rFonts w:ascii="宋体" w:hAnsi="Courier New" w:eastAsia="宋体"/>
      <w:kern w:val="2"/>
      <w:sz w:val="21"/>
      <w:lang w:val="en-US" w:eastAsia="zh-CN" w:bidi="ar-SA"/>
    </w:rPr>
  </w:style>
  <w:style w:type="paragraph" w:customStyle="1" w:styleId="78">
    <w:name w:val="plain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9">
    <w:name w:val="列出段落2"/>
    <w:basedOn w:val="1"/>
    <w:qFormat/>
    <w:uiPriority w:val="0"/>
    <w:pPr>
      <w:ind w:firstLine="420" w:firstLineChars="200"/>
    </w:pPr>
    <w:rPr>
      <w:rFonts w:ascii="Calibri" w:hAnsi="Calibri"/>
      <w:szCs w:val="22"/>
    </w:rPr>
  </w:style>
  <w:style w:type="paragraph" w:customStyle="1" w:styleId="80">
    <w:name w:val="列出段落3"/>
    <w:basedOn w:val="1"/>
    <w:qFormat/>
    <w:uiPriority w:val="0"/>
    <w:pPr>
      <w:ind w:firstLine="420" w:firstLineChars="200"/>
    </w:pPr>
    <w:rPr>
      <w:rFonts w:ascii="Calibri" w:hAnsi="Calibri"/>
      <w:szCs w:val="22"/>
    </w:rPr>
  </w:style>
  <w:style w:type="paragraph" w:customStyle="1" w:styleId="81">
    <w:name w:val="Revision"/>
    <w:hidden/>
    <w:semiHidden/>
    <w:qFormat/>
    <w:uiPriority w:val="99"/>
    <w:rPr>
      <w:rFonts w:ascii="Times New Roman" w:hAnsi="Times New Roman" w:eastAsia="宋体" w:cs="Times New Roman"/>
      <w:kern w:val="2"/>
      <w:sz w:val="21"/>
      <w:lang w:val="en-US" w:eastAsia="zh-CN" w:bidi="ar-SA"/>
    </w:rPr>
  </w:style>
  <w:style w:type="paragraph" w:customStyle="1" w:styleId="82">
    <w:name w:val="纯文本3"/>
    <w:basedOn w:val="1"/>
    <w:link w:val="83"/>
    <w:qFormat/>
    <w:uiPriority w:val="0"/>
    <w:pPr>
      <w:adjustRightInd w:val="0"/>
    </w:pPr>
    <w:rPr>
      <w:rFonts w:ascii="宋体" w:hAnsi="Courier New" w:eastAsia="楷体_GB2312"/>
      <w:sz w:val="26"/>
    </w:rPr>
  </w:style>
  <w:style w:type="character" w:customStyle="1" w:styleId="83">
    <w:name w:val="Plain Text Char"/>
    <w:link w:val="82"/>
    <w:qFormat/>
    <w:locked/>
    <w:uiPriority w:val="0"/>
    <w:rPr>
      <w:rFonts w:ascii="宋体" w:hAnsi="Courier New" w:eastAsia="楷体_GB2312" w:cs="Times New Roman"/>
      <w:kern w:val="2"/>
      <w:sz w:val="26"/>
    </w:rPr>
  </w:style>
  <w:style w:type="character" w:customStyle="1" w:styleId="84">
    <w:name w:val="纯文本 字符"/>
    <w:qFormat/>
    <w:uiPriority w:val="99"/>
    <w:rPr>
      <w:rFonts w:ascii="宋体" w:hAnsi="Courier New" w:eastAsia="宋体" w:cs="Courier New"/>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FBF963-4FD9-45EC-8648-645892EBA41E}">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18</Pages>
  <Words>9735</Words>
  <Characters>10326</Characters>
  <Lines>139</Lines>
  <Paragraphs>39</Paragraphs>
  <TotalTime>30</TotalTime>
  <ScaleCrop>false</ScaleCrop>
  <LinksUpToDate>false</LinksUpToDate>
  <CharactersWithSpaces>11129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2018-03-24T08:20:00Z</dcterms:created>
  <dc:creator>王波</dc:creator>
  <cp:lastModifiedBy>兰馥郁</cp:lastModifiedBy>
  <cp:lastPrinted>2018-07-30T03:04:00Z</cp:lastPrinted>
  <dcterms:modified xsi:type="dcterms:W3CDTF">2026-08-21T08:54:02Z</dcterms:modified>
  <cp:revision>257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eyJoZGlkIjoiZDBiNTA3OWI5NTI5NzliMDdhOTA5Nzg1YzIyNTUzZDkiLCJ1c2VySWQiOiIyNzYwMTEwNDMifQ==</vt:lpwstr>
  </property>
  <property fmtid="{D5CDD505-2E9C-101B-9397-08002B2CF9AE}" pid="4" name="ICV">
    <vt:lpwstr>F6F480E34B294012B6891D062258E2C9_13</vt:lpwstr>
  </property>
</Properties>
</file>